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AFBB1" w14:textId="4A53973E" w:rsidR="003E01BF" w:rsidRPr="004544FF" w:rsidRDefault="003E01BF" w:rsidP="009A26E0">
      <w:pPr>
        <w:spacing w:after="0" w:line="240" w:lineRule="atLeast"/>
        <w:jc w:val="center"/>
        <w:rPr>
          <w:rFonts w:ascii="Times New Roman" w:eastAsia="標楷體" w:hAnsi="Times New Roman" w:cs="Times New Roman"/>
          <w:b/>
          <w:bCs/>
          <w:sz w:val="28"/>
          <w:szCs w:val="28"/>
          <w:lang w:val="pt-PT"/>
        </w:rPr>
      </w:pPr>
      <w:r w:rsidRPr="004544FF">
        <w:rPr>
          <w:rFonts w:ascii="Times New Roman" w:eastAsia="標楷體" w:hAnsi="Times New Roman" w:cs="Times New Roman"/>
          <w:b/>
          <w:bCs/>
          <w:sz w:val="28"/>
          <w:szCs w:val="28"/>
          <w:lang w:val="pt-PT"/>
        </w:rPr>
        <w:t>Abertura do novo concurso público para arrendamento de 25 espaços comerciais de habitação pública, pelo Instituto de Habitação, com isenção de renda durante três meses</w:t>
      </w:r>
    </w:p>
    <w:p w14:paraId="3C94C7A8" w14:textId="77777777" w:rsidR="003E01BF" w:rsidRPr="004544FF" w:rsidRDefault="003E01BF" w:rsidP="009A26E0">
      <w:pPr>
        <w:spacing w:after="0" w:line="240" w:lineRule="atLeast"/>
        <w:jc w:val="center"/>
        <w:rPr>
          <w:rFonts w:ascii="Times New Roman" w:eastAsia="標楷體" w:hAnsi="Times New Roman" w:cs="Times New Roman"/>
          <w:b/>
          <w:bCs/>
          <w:sz w:val="28"/>
          <w:szCs w:val="28"/>
          <w:lang w:val="pt-PT"/>
        </w:rPr>
      </w:pPr>
    </w:p>
    <w:p w14:paraId="69FC4EF5" w14:textId="37ADA132" w:rsidR="003E01BF" w:rsidRDefault="003E01BF" w:rsidP="009A26E0">
      <w:pPr>
        <w:spacing w:after="0" w:line="240" w:lineRule="atLeast"/>
        <w:ind w:firstLine="480"/>
        <w:jc w:val="both"/>
        <w:rPr>
          <w:rFonts w:ascii="Times New Roman" w:eastAsia="標楷體" w:hAnsi="Times New Roman" w:cs="Times New Roman"/>
          <w:sz w:val="28"/>
          <w:szCs w:val="28"/>
          <w:lang w:val="pt-PT"/>
        </w:rPr>
      </w:pPr>
      <w:r w:rsidRPr="004544F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O Instituto de Habitação (IH) realiza, a partir de hoje (dia 15), o concurso público para arrendamento de 25 espaços comerciais nos edifícios de habitação pública em Macau, incluindo o terceiro conjunto de 5 espaços comerciais na Zona A dos Novos Aterros, </w:t>
      </w:r>
      <w:r w:rsidR="006F0C02" w:rsidRPr="004544F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incluindo uma </w:t>
      </w:r>
      <w:r w:rsidRPr="004544F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clínica e </w:t>
      </w:r>
      <w:r w:rsidR="006F0C02" w:rsidRPr="004544F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uma </w:t>
      </w:r>
      <w:r w:rsidRPr="004544F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padaria, a fim de </w:t>
      </w:r>
      <w:r w:rsidR="00EA0121" w:rsidRPr="004544FF">
        <w:rPr>
          <w:rFonts w:ascii="Times New Roman" w:eastAsia="標楷體" w:hAnsi="Times New Roman" w:cs="Times New Roman"/>
          <w:sz w:val="28"/>
          <w:szCs w:val="28"/>
          <w:lang w:val="pt-PT"/>
        </w:rPr>
        <w:t>aperfeiçoar</w:t>
      </w:r>
      <w:r w:rsidR="006F0C02" w:rsidRPr="004544F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 </w:t>
      </w:r>
      <w:r w:rsidRPr="004544F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as instalações comerciais e os apoios à vida quotidiana dos residentes na zona. </w:t>
      </w:r>
      <w:r w:rsidR="00EA0121" w:rsidRPr="004544FF">
        <w:rPr>
          <w:rFonts w:ascii="Times New Roman" w:eastAsia="標楷體" w:hAnsi="Times New Roman" w:cs="Times New Roman"/>
          <w:sz w:val="28"/>
          <w:szCs w:val="28"/>
          <w:lang w:val="pt-PT"/>
        </w:rPr>
        <w:t>Por outro lado, t</w:t>
      </w:r>
      <w:r w:rsidRPr="004544F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endo em conta o </w:t>
      </w:r>
      <w:proofErr w:type="spellStart"/>
      <w:r w:rsidRPr="004544FF">
        <w:rPr>
          <w:rFonts w:ascii="Times New Roman" w:eastAsia="標楷體" w:hAnsi="Times New Roman" w:cs="Times New Roman"/>
          <w:sz w:val="28"/>
          <w:szCs w:val="28"/>
          <w:lang w:val="pt-PT"/>
        </w:rPr>
        <w:t>actual</w:t>
      </w:r>
      <w:proofErr w:type="spellEnd"/>
      <w:r w:rsidRPr="004544F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 ambiente de negócio, </w:t>
      </w:r>
      <w:r w:rsidR="0065756E" w:rsidRPr="004544F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a fim de reforçar a competitividade no mercado dos espaços comerciais de habitação pública, </w:t>
      </w:r>
      <w:r w:rsidRPr="004544F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o </w:t>
      </w:r>
      <w:proofErr w:type="spellStart"/>
      <w:r w:rsidRPr="004544FF">
        <w:rPr>
          <w:rFonts w:ascii="Times New Roman" w:eastAsia="標楷體" w:hAnsi="Times New Roman" w:cs="Times New Roman"/>
          <w:sz w:val="28"/>
          <w:szCs w:val="28"/>
          <w:lang w:val="pt-PT"/>
        </w:rPr>
        <w:t>objectivo</w:t>
      </w:r>
      <w:proofErr w:type="spellEnd"/>
      <w:r w:rsidRPr="004544F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 do IH é criar condições favoráveis para os comerciantes exercerem a </w:t>
      </w:r>
      <w:proofErr w:type="spellStart"/>
      <w:r w:rsidRPr="004544FF">
        <w:rPr>
          <w:rFonts w:ascii="Times New Roman" w:eastAsia="標楷體" w:hAnsi="Times New Roman" w:cs="Times New Roman"/>
          <w:sz w:val="28"/>
          <w:szCs w:val="28"/>
          <w:lang w:val="pt-PT"/>
        </w:rPr>
        <w:t>actividade</w:t>
      </w:r>
      <w:proofErr w:type="spellEnd"/>
      <w:r w:rsidRPr="004544F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 comercial na zona, por isso fixou o preço base do concurso relativamente mais baixo que o praticado pelo mercado e, ainda,</w:t>
      </w:r>
      <w:r w:rsidR="006F0C02" w:rsidRPr="004544F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 concedeu</w:t>
      </w:r>
      <w:r w:rsidRPr="004544F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 benefícios de isenção de renda nos primeiros três meses</w:t>
      </w:r>
      <w:r w:rsidR="002D5EC2" w:rsidRPr="004544FF">
        <w:rPr>
          <w:rFonts w:ascii="Times New Roman" w:eastAsia="標楷體" w:hAnsi="Times New Roman" w:cs="Times New Roman"/>
          <w:sz w:val="28"/>
          <w:szCs w:val="28"/>
          <w:lang w:val="pt-PT"/>
        </w:rPr>
        <w:t>.</w:t>
      </w:r>
    </w:p>
    <w:p w14:paraId="377ED345" w14:textId="77777777" w:rsidR="009A26E0" w:rsidRPr="004544FF" w:rsidRDefault="009A26E0" w:rsidP="009A26E0">
      <w:pPr>
        <w:spacing w:after="0" w:line="240" w:lineRule="atLeast"/>
        <w:ind w:firstLine="480"/>
        <w:jc w:val="both"/>
        <w:rPr>
          <w:rFonts w:ascii="Times New Roman" w:eastAsia="標楷體" w:hAnsi="Times New Roman" w:cs="Times New Roman"/>
          <w:sz w:val="28"/>
          <w:szCs w:val="28"/>
          <w:lang w:val="pt-PT"/>
        </w:rPr>
      </w:pPr>
    </w:p>
    <w:p w14:paraId="60B2830C" w14:textId="77777777" w:rsidR="003E01BF" w:rsidRDefault="003E01BF" w:rsidP="009A26E0">
      <w:pPr>
        <w:spacing w:after="0" w:line="240" w:lineRule="atLeast"/>
        <w:ind w:firstLine="480"/>
        <w:jc w:val="both"/>
        <w:rPr>
          <w:rFonts w:ascii="Times New Roman" w:eastAsia="標楷體" w:hAnsi="Times New Roman" w:cs="Times New Roman"/>
          <w:sz w:val="28"/>
          <w:szCs w:val="28"/>
          <w:lang w:val="pt-PT"/>
        </w:rPr>
      </w:pPr>
      <w:r w:rsidRPr="004544F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Este é o segundo concurso público para arrendamento de 25 espaços comerciais de habitação pública, realizado este ano pelo IH, situados em 11 edifícios de habitação pública: 5 espaços comerciais na Zona A dos Novos Aterros (3 no Edifício Tong Seng, 1 no Edifício Tong Chong e 1 no Edifício Tong Kai), 11 espaços comerciais na Península de Macau (5 na Habitação Social de </w:t>
      </w:r>
      <w:proofErr w:type="spellStart"/>
      <w:r w:rsidRPr="004544FF">
        <w:rPr>
          <w:rFonts w:ascii="Times New Roman" w:eastAsia="標楷體" w:hAnsi="Times New Roman" w:cs="Times New Roman"/>
          <w:sz w:val="28"/>
          <w:szCs w:val="28"/>
          <w:lang w:val="pt-PT"/>
        </w:rPr>
        <w:t>Mong</w:t>
      </w:r>
      <w:proofErr w:type="spellEnd"/>
      <w:r w:rsidRPr="004544F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 Há - Edifício </w:t>
      </w:r>
      <w:proofErr w:type="spellStart"/>
      <w:r w:rsidRPr="004544FF">
        <w:rPr>
          <w:rFonts w:ascii="Times New Roman" w:eastAsia="標楷體" w:hAnsi="Times New Roman" w:cs="Times New Roman"/>
          <w:sz w:val="28"/>
          <w:szCs w:val="28"/>
          <w:lang w:val="pt-PT"/>
        </w:rPr>
        <w:t>Mong</w:t>
      </w:r>
      <w:proofErr w:type="spellEnd"/>
      <w:r w:rsidRPr="004544F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4544FF">
        <w:rPr>
          <w:rFonts w:ascii="Times New Roman" w:eastAsia="標楷體" w:hAnsi="Times New Roman" w:cs="Times New Roman"/>
          <w:sz w:val="28"/>
          <w:szCs w:val="28"/>
          <w:lang w:val="pt-PT"/>
        </w:rPr>
        <w:t>Tak</w:t>
      </w:r>
      <w:proofErr w:type="spellEnd"/>
      <w:r w:rsidRPr="004544F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, 2 no Edifício do Bairro da Ilha Verde, 1 no Edifício Cheng I, 2 na Habitação Social do Fai Chi Kei - Edifício Fai </w:t>
      </w:r>
      <w:proofErr w:type="spellStart"/>
      <w:r w:rsidRPr="004544FF">
        <w:rPr>
          <w:rFonts w:ascii="Times New Roman" w:eastAsia="標楷體" w:hAnsi="Times New Roman" w:cs="Times New Roman"/>
          <w:sz w:val="28"/>
          <w:szCs w:val="28"/>
          <w:lang w:val="pt-PT"/>
        </w:rPr>
        <w:t>Tat</w:t>
      </w:r>
      <w:proofErr w:type="spellEnd"/>
      <w:r w:rsidRPr="004544F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 e 1 no Tamagnini Barbosa), 9 espaços comerciais na Taipa e em Coloane (1 no Edifício do Lago, 2 na Habitação Social de </w:t>
      </w:r>
      <w:proofErr w:type="spellStart"/>
      <w:r w:rsidRPr="004544FF">
        <w:rPr>
          <w:rFonts w:ascii="Times New Roman" w:eastAsia="標楷體" w:hAnsi="Times New Roman" w:cs="Times New Roman"/>
          <w:sz w:val="28"/>
          <w:szCs w:val="28"/>
          <w:lang w:val="pt-PT"/>
        </w:rPr>
        <w:t>Seac</w:t>
      </w:r>
      <w:proofErr w:type="spellEnd"/>
      <w:r w:rsidRPr="004544F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 Pai Van - Edifício </w:t>
      </w:r>
      <w:proofErr w:type="spellStart"/>
      <w:r w:rsidRPr="004544FF">
        <w:rPr>
          <w:rFonts w:ascii="Times New Roman" w:eastAsia="標楷體" w:hAnsi="Times New Roman" w:cs="Times New Roman"/>
          <w:sz w:val="28"/>
          <w:szCs w:val="28"/>
          <w:lang w:val="pt-PT"/>
        </w:rPr>
        <w:t>Lok</w:t>
      </w:r>
      <w:proofErr w:type="spellEnd"/>
      <w:r w:rsidRPr="004544F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 Kuan e 6 no Edifício Ip Heng). Das </w:t>
      </w:r>
      <w:proofErr w:type="spellStart"/>
      <w:r w:rsidRPr="004544FF">
        <w:rPr>
          <w:rFonts w:ascii="Times New Roman" w:eastAsia="標楷體" w:hAnsi="Times New Roman" w:cs="Times New Roman"/>
          <w:sz w:val="28"/>
          <w:szCs w:val="28"/>
          <w:lang w:val="pt-PT"/>
        </w:rPr>
        <w:t>actividades</w:t>
      </w:r>
      <w:proofErr w:type="spellEnd"/>
      <w:r w:rsidRPr="004544F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 comerciais a desenvolver constam: 1 loja de bebidas e comidas, 1 clínica e 1 padaria e 22 espaços comerciais destinados à </w:t>
      </w:r>
      <w:proofErr w:type="spellStart"/>
      <w:r w:rsidRPr="004544FF">
        <w:rPr>
          <w:rFonts w:ascii="Times New Roman" w:eastAsia="標楷體" w:hAnsi="Times New Roman" w:cs="Times New Roman"/>
          <w:sz w:val="28"/>
          <w:szCs w:val="28"/>
          <w:lang w:val="pt-PT"/>
        </w:rPr>
        <w:t>actividade</w:t>
      </w:r>
      <w:proofErr w:type="spellEnd"/>
      <w:r w:rsidRPr="004544F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 comercial geral, incluindo 7 lojas que podem ser destinadas a lojas de comidas e bebidas, 6 lojas que podem ser destinadas a lojas comidas e bebidas sem equipamentos com chama para cozinhar e os restantes não podem ser destinados a lojas de bebidas e comidas. O preço base do concurso varia entre as 3 000,00 e as 45 000,00 patacas, as áreas úteis dos espaços variam entre 18,50 e 562,32 metros quadrados.</w:t>
      </w:r>
    </w:p>
    <w:p w14:paraId="05392F68" w14:textId="77777777" w:rsidR="009A26E0" w:rsidRPr="004544FF" w:rsidRDefault="009A26E0" w:rsidP="009A26E0">
      <w:pPr>
        <w:spacing w:after="0" w:line="240" w:lineRule="atLeast"/>
        <w:ind w:firstLine="480"/>
        <w:jc w:val="both"/>
        <w:rPr>
          <w:rFonts w:ascii="Times New Roman" w:eastAsia="標楷體" w:hAnsi="Times New Roman" w:cs="Times New Roman"/>
          <w:sz w:val="28"/>
          <w:szCs w:val="28"/>
          <w:lang w:val="pt-PT"/>
        </w:rPr>
      </w:pPr>
    </w:p>
    <w:p w14:paraId="604F1A7C" w14:textId="5C6B6580" w:rsidR="003E01BF" w:rsidRDefault="003E01BF" w:rsidP="009A26E0">
      <w:pPr>
        <w:spacing w:after="0" w:line="240" w:lineRule="atLeast"/>
        <w:ind w:firstLine="480"/>
        <w:jc w:val="both"/>
        <w:rPr>
          <w:rFonts w:ascii="Times New Roman" w:eastAsia="標楷體" w:hAnsi="Times New Roman" w:cs="Times New Roman"/>
          <w:sz w:val="28"/>
          <w:szCs w:val="28"/>
          <w:lang w:val="pt-PT"/>
        </w:rPr>
      </w:pPr>
      <w:r w:rsidRPr="004544F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Este concurso será realizado através de licitação verbal. O valor de cada lance é de 500 patacas ou do seu múltiplo. O prazo para apresentação </w:t>
      </w:r>
      <w:r w:rsidRPr="004544FF">
        <w:rPr>
          <w:rFonts w:ascii="Times New Roman" w:eastAsia="標楷體" w:hAnsi="Times New Roman" w:cs="Times New Roman"/>
          <w:sz w:val="28"/>
          <w:szCs w:val="28"/>
          <w:lang w:val="pt-PT"/>
        </w:rPr>
        <w:lastRenderedPageBreak/>
        <w:t xml:space="preserve">das candidaturas termina às 17:30 horas do dia 21 de </w:t>
      </w:r>
      <w:proofErr w:type="gramStart"/>
      <w:r w:rsidRPr="004544FF">
        <w:rPr>
          <w:rFonts w:ascii="Times New Roman" w:eastAsia="標楷體" w:hAnsi="Times New Roman" w:cs="Times New Roman"/>
          <w:sz w:val="28"/>
          <w:szCs w:val="28"/>
          <w:lang w:val="pt-PT"/>
        </w:rPr>
        <w:t>Agosto</w:t>
      </w:r>
      <w:proofErr w:type="gramEnd"/>
      <w:r w:rsidRPr="004544F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 de 2026. Os concorrentes interessados podem consultar ou obter cópia do Processo do concurso na Delegação do IH, sita na Rua do Laboratório, n.º 39, Edifício Cheng Chong, r/c D, Macau, a partir de hoje, até às 17:30 horas do dia 21 de Agosto (com interrupção entre as 13:00 horas e as 14:30 horas, em todos os dias úteis). Caso queiram obter cópia do documento acima mencionado, mediante o pagamento de 500,00 patacas ou podem proceder ao seu </w:t>
      </w:r>
      <w:r w:rsidRPr="00F930CA">
        <w:rPr>
          <w:rFonts w:ascii="Times New Roman" w:eastAsia="標楷體" w:hAnsi="Times New Roman" w:cs="Times New Roman"/>
          <w:sz w:val="28"/>
          <w:szCs w:val="28"/>
          <w:lang w:val="pt-PT"/>
        </w:rPr>
        <w:t>download</w:t>
      </w:r>
      <w:r w:rsidRPr="004544F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 na página </w:t>
      </w:r>
      <w:proofErr w:type="spellStart"/>
      <w:r w:rsidRPr="004544FF">
        <w:rPr>
          <w:rFonts w:ascii="Times New Roman" w:eastAsia="標楷體" w:hAnsi="Times New Roman" w:cs="Times New Roman"/>
          <w:sz w:val="28"/>
          <w:szCs w:val="28"/>
          <w:lang w:val="pt-PT"/>
        </w:rPr>
        <w:t>electrónica</w:t>
      </w:r>
      <w:proofErr w:type="spellEnd"/>
      <w:r w:rsidRPr="004544F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 do IH (</w:t>
      </w:r>
      <w:hyperlink r:id="rId9" w:history="1">
        <w:r w:rsidR="009A26E0" w:rsidRPr="00D71A0C">
          <w:rPr>
            <w:rStyle w:val="af3"/>
            <w:rFonts w:ascii="Times New Roman" w:eastAsia="標楷體" w:hAnsi="Times New Roman" w:cs="Times New Roman"/>
            <w:sz w:val="28"/>
            <w:szCs w:val="28"/>
            <w:lang w:val="pt-PT"/>
          </w:rPr>
          <w:t>https://www.ihm.gov.mo</w:t>
        </w:r>
      </w:hyperlink>
      <w:r w:rsidRPr="004544FF">
        <w:rPr>
          <w:rFonts w:ascii="Times New Roman" w:eastAsia="標楷體" w:hAnsi="Times New Roman" w:cs="Times New Roman"/>
          <w:sz w:val="28"/>
          <w:szCs w:val="28"/>
          <w:lang w:val="pt-PT"/>
        </w:rPr>
        <w:t>).</w:t>
      </w:r>
    </w:p>
    <w:p w14:paraId="08117591" w14:textId="77777777" w:rsidR="009A26E0" w:rsidRPr="009A26E0" w:rsidRDefault="009A26E0" w:rsidP="009A26E0">
      <w:pPr>
        <w:spacing w:after="0" w:line="240" w:lineRule="atLeast"/>
        <w:ind w:firstLine="480"/>
        <w:jc w:val="both"/>
        <w:rPr>
          <w:rFonts w:ascii="Times New Roman" w:eastAsia="標楷體" w:hAnsi="Times New Roman" w:cs="Times New Roman" w:hint="eastAsia"/>
          <w:sz w:val="28"/>
          <w:szCs w:val="28"/>
          <w:lang w:val="pt-PT"/>
        </w:rPr>
      </w:pPr>
    </w:p>
    <w:p w14:paraId="431D37E7" w14:textId="77777777" w:rsidR="003E01BF" w:rsidRDefault="003E01BF" w:rsidP="009A26E0">
      <w:pPr>
        <w:spacing w:after="0" w:line="240" w:lineRule="atLeast"/>
        <w:ind w:firstLine="480"/>
        <w:jc w:val="both"/>
        <w:rPr>
          <w:rFonts w:ascii="Times New Roman" w:eastAsia="標楷體" w:hAnsi="Times New Roman" w:cs="Times New Roman"/>
          <w:sz w:val="28"/>
          <w:szCs w:val="28"/>
          <w:lang w:val="pt-PT"/>
        </w:rPr>
      </w:pPr>
      <w:r w:rsidRPr="004544F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Os concorrentes interessados poderão deslocar-se para os espaços comerciais postos a concurso, a partir de hoje e até ao dia 27 de </w:t>
      </w:r>
      <w:proofErr w:type="gramStart"/>
      <w:r w:rsidRPr="004544FF">
        <w:rPr>
          <w:rFonts w:ascii="Times New Roman" w:eastAsia="標楷體" w:hAnsi="Times New Roman" w:cs="Times New Roman"/>
          <w:sz w:val="28"/>
          <w:szCs w:val="28"/>
          <w:lang w:val="pt-PT"/>
        </w:rPr>
        <w:t>Julho</w:t>
      </w:r>
      <w:proofErr w:type="gramEnd"/>
      <w:r w:rsidRPr="004544F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, das 9:00 horas às 14:00 horas. A sessão de esclarecimento relativa às regras a observar durante a realização do </w:t>
      </w:r>
      <w:proofErr w:type="spellStart"/>
      <w:r w:rsidRPr="004544FF">
        <w:rPr>
          <w:rFonts w:ascii="Times New Roman" w:eastAsia="標楷體" w:hAnsi="Times New Roman" w:cs="Times New Roman"/>
          <w:sz w:val="28"/>
          <w:szCs w:val="28"/>
          <w:lang w:val="pt-PT"/>
        </w:rPr>
        <w:t>acto</w:t>
      </w:r>
      <w:proofErr w:type="spellEnd"/>
      <w:r w:rsidRPr="004544F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 público de licitação verbal terá lugar no dia 2 de </w:t>
      </w:r>
      <w:proofErr w:type="gramStart"/>
      <w:r w:rsidRPr="004544FF">
        <w:rPr>
          <w:rFonts w:ascii="Times New Roman" w:eastAsia="標楷體" w:hAnsi="Times New Roman" w:cs="Times New Roman"/>
          <w:sz w:val="28"/>
          <w:szCs w:val="28"/>
          <w:lang w:val="pt-PT"/>
        </w:rPr>
        <w:t>Setembro</w:t>
      </w:r>
      <w:proofErr w:type="gramEnd"/>
      <w:r w:rsidRPr="004544F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 de 2026, às 10:00 horas, na Delegação das Ilhas do IH, sita na Rua de </w:t>
      </w:r>
      <w:proofErr w:type="spellStart"/>
      <w:r w:rsidRPr="004544FF">
        <w:rPr>
          <w:rFonts w:ascii="Times New Roman" w:eastAsia="標楷體" w:hAnsi="Times New Roman" w:cs="Times New Roman"/>
          <w:sz w:val="28"/>
          <w:szCs w:val="28"/>
          <w:lang w:val="pt-PT"/>
        </w:rPr>
        <w:t>Zhanjiang</w:t>
      </w:r>
      <w:proofErr w:type="spellEnd"/>
      <w:r w:rsidRPr="004544F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, </w:t>
      </w:r>
      <w:proofErr w:type="spellStart"/>
      <w:proofErr w:type="gramStart"/>
      <w:r w:rsidRPr="004544FF">
        <w:rPr>
          <w:rFonts w:ascii="Times New Roman" w:eastAsia="標楷體" w:hAnsi="Times New Roman" w:cs="Times New Roman"/>
          <w:sz w:val="28"/>
          <w:szCs w:val="28"/>
          <w:lang w:val="pt-PT"/>
        </w:rPr>
        <w:t>n.</w:t>
      </w:r>
      <w:r w:rsidRPr="00F930CA">
        <w:rPr>
          <w:rFonts w:ascii="Times New Roman" w:eastAsia="標楷體" w:hAnsi="Times New Roman" w:cs="Times New Roman"/>
          <w:sz w:val="28"/>
          <w:szCs w:val="28"/>
          <w:lang w:val="pt-PT"/>
        </w:rPr>
        <w:t>os</w:t>
      </w:r>
      <w:proofErr w:type="spellEnd"/>
      <w:proofErr w:type="gramEnd"/>
      <w:r w:rsidRPr="004544F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 66-68, Edifício do Lago, 1.º andar D, Taipa.</w:t>
      </w:r>
    </w:p>
    <w:p w14:paraId="6B3F44EF" w14:textId="77777777" w:rsidR="009A26E0" w:rsidRPr="004544FF" w:rsidRDefault="009A26E0" w:rsidP="009A26E0">
      <w:pPr>
        <w:spacing w:after="0" w:line="240" w:lineRule="atLeast"/>
        <w:ind w:firstLine="480"/>
        <w:jc w:val="both"/>
        <w:rPr>
          <w:rFonts w:ascii="Times New Roman" w:eastAsia="標楷體" w:hAnsi="Times New Roman" w:cs="Times New Roman"/>
          <w:sz w:val="28"/>
          <w:szCs w:val="28"/>
          <w:lang w:val="pt-PT"/>
        </w:rPr>
      </w:pPr>
    </w:p>
    <w:p w14:paraId="7F176ADB" w14:textId="77777777" w:rsidR="003E01BF" w:rsidRDefault="003E01BF" w:rsidP="009A26E0">
      <w:pPr>
        <w:spacing w:after="0" w:line="240" w:lineRule="atLeast"/>
        <w:ind w:firstLine="480"/>
        <w:jc w:val="both"/>
        <w:rPr>
          <w:rFonts w:ascii="Times New Roman" w:eastAsia="標楷體" w:hAnsi="Times New Roman" w:cs="Times New Roman"/>
          <w:sz w:val="28"/>
          <w:szCs w:val="28"/>
          <w:lang w:val="pt-PT"/>
        </w:rPr>
      </w:pPr>
      <w:r w:rsidRPr="004544F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O </w:t>
      </w:r>
      <w:proofErr w:type="spellStart"/>
      <w:r w:rsidRPr="004544FF">
        <w:rPr>
          <w:rFonts w:ascii="Times New Roman" w:eastAsia="標楷體" w:hAnsi="Times New Roman" w:cs="Times New Roman"/>
          <w:sz w:val="28"/>
          <w:szCs w:val="28"/>
          <w:lang w:val="pt-PT"/>
        </w:rPr>
        <w:t>acto</w:t>
      </w:r>
      <w:proofErr w:type="spellEnd"/>
      <w:r w:rsidRPr="004544F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 público de licitação verbal terá lugar no dia 8 de </w:t>
      </w:r>
      <w:proofErr w:type="gramStart"/>
      <w:r w:rsidRPr="004544FF">
        <w:rPr>
          <w:rFonts w:ascii="Times New Roman" w:eastAsia="標楷體" w:hAnsi="Times New Roman" w:cs="Times New Roman"/>
          <w:sz w:val="28"/>
          <w:szCs w:val="28"/>
          <w:lang w:val="pt-PT"/>
        </w:rPr>
        <w:t>Setembro</w:t>
      </w:r>
      <w:proofErr w:type="gramEnd"/>
      <w:r w:rsidRPr="004544FF">
        <w:rPr>
          <w:rFonts w:ascii="Times New Roman" w:eastAsia="標楷體" w:hAnsi="Times New Roman" w:cs="Times New Roman"/>
          <w:sz w:val="28"/>
          <w:szCs w:val="28"/>
          <w:lang w:val="pt-PT"/>
        </w:rPr>
        <w:t xml:space="preserve"> de 2026, às 10:30 horas e às 15:30 horas, na Delegação das Ilhas do IH. Os espaços são adjudicados aos concorrentes que ofereçam a renda de valor mais elevado no mesmo dia. </w:t>
      </w:r>
    </w:p>
    <w:p w14:paraId="5F238123" w14:textId="77777777" w:rsidR="009A26E0" w:rsidRPr="004544FF" w:rsidRDefault="009A26E0" w:rsidP="009A26E0">
      <w:pPr>
        <w:spacing w:after="0" w:line="240" w:lineRule="atLeast"/>
        <w:ind w:firstLine="480"/>
        <w:jc w:val="both"/>
        <w:rPr>
          <w:rFonts w:ascii="Times New Roman" w:eastAsia="標楷體" w:hAnsi="Times New Roman" w:cs="Times New Roman"/>
          <w:sz w:val="28"/>
          <w:szCs w:val="28"/>
          <w:lang w:val="pt-PT"/>
        </w:rPr>
      </w:pPr>
    </w:p>
    <w:p w14:paraId="35D3DC8B" w14:textId="79478059" w:rsidR="003E01BF" w:rsidRPr="00C25547" w:rsidRDefault="003E01BF" w:rsidP="009A26E0">
      <w:pPr>
        <w:spacing w:after="0" w:line="240" w:lineRule="atLeast"/>
        <w:ind w:firstLine="480"/>
        <w:jc w:val="both"/>
        <w:rPr>
          <w:rFonts w:ascii="Times New Roman" w:eastAsia="標楷體" w:hAnsi="Times New Roman" w:cs="Times New Roman"/>
          <w:sz w:val="28"/>
          <w:szCs w:val="28"/>
          <w:lang w:val="pt-PT"/>
        </w:rPr>
      </w:pPr>
      <w:r w:rsidRPr="004544FF">
        <w:rPr>
          <w:rFonts w:ascii="Times New Roman" w:eastAsia="標楷體" w:hAnsi="Times New Roman" w:cs="Times New Roman"/>
          <w:sz w:val="28"/>
          <w:szCs w:val="28"/>
          <w:lang w:val="pt-PT"/>
        </w:rPr>
        <w:t>Os pormenores e os assuntos a observar sobre o concurso encontram-se disponíveis no “Processo do concurso” e nas observações.</w:t>
      </w:r>
    </w:p>
    <w:p w14:paraId="2E1BFCF5" w14:textId="77777777" w:rsidR="003E01BF" w:rsidRPr="00C25547" w:rsidRDefault="003E01BF" w:rsidP="009A26E0">
      <w:pPr>
        <w:spacing w:after="0" w:line="240" w:lineRule="atLeast"/>
        <w:jc w:val="both"/>
        <w:rPr>
          <w:rFonts w:ascii="Times New Roman" w:eastAsia="標楷體" w:hAnsi="Times New Roman" w:cs="Times New Roman"/>
          <w:sz w:val="28"/>
          <w:szCs w:val="28"/>
          <w:lang w:val="pt-PT"/>
        </w:rPr>
      </w:pPr>
    </w:p>
    <w:sectPr w:rsidR="003E01BF" w:rsidRPr="00C25547"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CE36B6" w14:textId="77777777" w:rsidR="00484E5A" w:rsidRDefault="00484E5A" w:rsidP="00E05796">
      <w:pPr>
        <w:spacing w:after="0" w:line="240" w:lineRule="auto"/>
      </w:pPr>
      <w:r>
        <w:separator/>
      </w:r>
    </w:p>
  </w:endnote>
  <w:endnote w:type="continuationSeparator" w:id="0">
    <w:p w14:paraId="443F6788" w14:textId="77777777" w:rsidR="00484E5A" w:rsidRDefault="00484E5A" w:rsidP="00E057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A47A0" w14:textId="231EBC60" w:rsidR="00E41E8B" w:rsidRPr="00E41E8B" w:rsidRDefault="00E41E8B" w:rsidP="00E41E8B">
    <w:pPr>
      <w:pStyle w:val="af1"/>
      <w:jc w:val="right"/>
    </w:pPr>
    <w:r w:rsidRPr="00E41E8B">
      <w:rPr>
        <w:lang w:val="zh-TW"/>
      </w:rPr>
      <w:t xml:space="preserve"> </w:t>
    </w:r>
    <w:r w:rsidRPr="00E41E8B">
      <w:fldChar w:fldCharType="begin"/>
    </w:r>
    <w:r w:rsidRPr="00E41E8B">
      <w:instrText>PAGE  \* Arabic  \* MERGEFORMAT</w:instrText>
    </w:r>
    <w:r w:rsidRPr="00E41E8B">
      <w:fldChar w:fldCharType="separate"/>
    </w:r>
    <w:r w:rsidRPr="00E41E8B">
      <w:rPr>
        <w:lang w:val="zh-TW"/>
      </w:rPr>
      <w:t>1</w:t>
    </w:r>
    <w:r w:rsidRPr="00E41E8B">
      <w:fldChar w:fldCharType="end"/>
    </w:r>
    <w:r w:rsidRPr="00E41E8B">
      <w:rPr>
        <w:rFonts w:hint="eastAsia"/>
        <w:lang w:val="zh-TW"/>
      </w:rPr>
      <w:t>/</w:t>
    </w:r>
    <w:fldSimple w:instr="NUMPAGES  \* Arabic  \* MERGEFORMAT">
      <w:r w:rsidRPr="00E41E8B">
        <w:rPr>
          <w:lang w:val="zh-TW"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33458" w14:textId="77777777" w:rsidR="00484E5A" w:rsidRDefault="00484E5A" w:rsidP="00E05796">
      <w:pPr>
        <w:spacing w:after="0" w:line="240" w:lineRule="auto"/>
      </w:pPr>
      <w:r>
        <w:separator/>
      </w:r>
    </w:p>
  </w:footnote>
  <w:footnote w:type="continuationSeparator" w:id="0">
    <w:p w14:paraId="7588EFD0" w14:textId="77777777" w:rsidR="00484E5A" w:rsidRDefault="00484E5A" w:rsidP="00E057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proofState w:spelling="clean" w:grammar="clean"/>
  <w:defaultTabStop w:val="480"/>
  <w:hyphenationZone w:val="425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9A0"/>
    <w:rsid w:val="00004731"/>
    <w:rsid w:val="000624D1"/>
    <w:rsid w:val="00085594"/>
    <w:rsid w:val="00092FC9"/>
    <w:rsid w:val="000937E4"/>
    <w:rsid w:val="000A5A53"/>
    <w:rsid w:val="000B1584"/>
    <w:rsid w:val="000B6FA6"/>
    <w:rsid w:val="000B7DD9"/>
    <w:rsid w:val="000C7EF0"/>
    <w:rsid w:val="000D2569"/>
    <w:rsid w:val="000F27AC"/>
    <w:rsid w:val="00112B65"/>
    <w:rsid w:val="00132F73"/>
    <w:rsid w:val="0014017F"/>
    <w:rsid w:val="00141368"/>
    <w:rsid w:val="001478A7"/>
    <w:rsid w:val="001522AC"/>
    <w:rsid w:val="00166A98"/>
    <w:rsid w:val="00177DFE"/>
    <w:rsid w:val="00186D25"/>
    <w:rsid w:val="00190CC9"/>
    <w:rsid w:val="001C375B"/>
    <w:rsid w:val="001C7DE9"/>
    <w:rsid w:val="002260C0"/>
    <w:rsid w:val="002407C5"/>
    <w:rsid w:val="00243A2E"/>
    <w:rsid w:val="002552F0"/>
    <w:rsid w:val="00266EB7"/>
    <w:rsid w:val="002768F0"/>
    <w:rsid w:val="00280DD4"/>
    <w:rsid w:val="00283298"/>
    <w:rsid w:val="00296D7C"/>
    <w:rsid w:val="002A5FB6"/>
    <w:rsid w:val="002B3B51"/>
    <w:rsid w:val="002D0D6E"/>
    <w:rsid w:val="002D3A49"/>
    <w:rsid w:val="002D5EC2"/>
    <w:rsid w:val="00320A8E"/>
    <w:rsid w:val="00356C97"/>
    <w:rsid w:val="00361C1B"/>
    <w:rsid w:val="00362CC3"/>
    <w:rsid w:val="0037411B"/>
    <w:rsid w:val="00377806"/>
    <w:rsid w:val="00377FCB"/>
    <w:rsid w:val="00380E71"/>
    <w:rsid w:val="003A1234"/>
    <w:rsid w:val="003B0DD7"/>
    <w:rsid w:val="003C0554"/>
    <w:rsid w:val="003D0E7E"/>
    <w:rsid w:val="003E01BF"/>
    <w:rsid w:val="003E0C34"/>
    <w:rsid w:val="003F37CD"/>
    <w:rsid w:val="004030CE"/>
    <w:rsid w:val="00424E64"/>
    <w:rsid w:val="004455BA"/>
    <w:rsid w:val="004544FF"/>
    <w:rsid w:val="00484E5A"/>
    <w:rsid w:val="004B62AC"/>
    <w:rsid w:val="004D6CBB"/>
    <w:rsid w:val="004E07B4"/>
    <w:rsid w:val="004E7163"/>
    <w:rsid w:val="004F497B"/>
    <w:rsid w:val="004F7974"/>
    <w:rsid w:val="005230CE"/>
    <w:rsid w:val="00525646"/>
    <w:rsid w:val="00550316"/>
    <w:rsid w:val="005673E2"/>
    <w:rsid w:val="00587D90"/>
    <w:rsid w:val="005A5F27"/>
    <w:rsid w:val="005C6304"/>
    <w:rsid w:val="006246F9"/>
    <w:rsid w:val="00626973"/>
    <w:rsid w:val="0064023E"/>
    <w:rsid w:val="0065756E"/>
    <w:rsid w:val="00670DCC"/>
    <w:rsid w:val="00685E2B"/>
    <w:rsid w:val="006935F6"/>
    <w:rsid w:val="006A285F"/>
    <w:rsid w:val="006A3B92"/>
    <w:rsid w:val="006A642B"/>
    <w:rsid w:val="006A7DA9"/>
    <w:rsid w:val="006D3676"/>
    <w:rsid w:val="006F0C02"/>
    <w:rsid w:val="006F56E9"/>
    <w:rsid w:val="00705DDB"/>
    <w:rsid w:val="00740AA6"/>
    <w:rsid w:val="00772889"/>
    <w:rsid w:val="00792808"/>
    <w:rsid w:val="007A1197"/>
    <w:rsid w:val="007A373A"/>
    <w:rsid w:val="007C60EC"/>
    <w:rsid w:val="007D0849"/>
    <w:rsid w:val="007D2A29"/>
    <w:rsid w:val="0084457C"/>
    <w:rsid w:val="00850B84"/>
    <w:rsid w:val="0088229E"/>
    <w:rsid w:val="008C2E69"/>
    <w:rsid w:val="008D2D6D"/>
    <w:rsid w:val="008D3701"/>
    <w:rsid w:val="008F76CB"/>
    <w:rsid w:val="008F7F13"/>
    <w:rsid w:val="00904589"/>
    <w:rsid w:val="00906BD9"/>
    <w:rsid w:val="00916028"/>
    <w:rsid w:val="00920778"/>
    <w:rsid w:val="00922933"/>
    <w:rsid w:val="00930169"/>
    <w:rsid w:val="009319E8"/>
    <w:rsid w:val="00944B9E"/>
    <w:rsid w:val="009A26E0"/>
    <w:rsid w:val="009A60BE"/>
    <w:rsid w:val="009B74C4"/>
    <w:rsid w:val="009F115A"/>
    <w:rsid w:val="00A01BAD"/>
    <w:rsid w:val="00A16FE7"/>
    <w:rsid w:val="00A37808"/>
    <w:rsid w:val="00A4060B"/>
    <w:rsid w:val="00A422DA"/>
    <w:rsid w:val="00A42F20"/>
    <w:rsid w:val="00A663C3"/>
    <w:rsid w:val="00A97C3F"/>
    <w:rsid w:val="00AA0CD7"/>
    <w:rsid w:val="00AB7805"/>
    <w:rsid w:val="00AF7B4C"/>
    <w:rsid w:val="00B06921"/>
    <w:rsid w:val="00B471F1"/>
    <w:rsid w:val="00B518E7"/>
    <w:rsid w:val="00B779EC"/>
    <w:rsid w:val="00BB2D51"/>
    <w:rsid w:val="00BD7D93"/>
    <w:rsid w:val="00C214DC"/>
    <w:rsid w:val="00C25547"/>
    <w:rsid w:val="00C30B35"/>
    <w:rsid w:val="00C513EB"/>
    <w:rsid w:val="00C73003"/>
    <w:rsid w:val="00CA0243"/>
    <w:rsid w:val="00CD41A7"/>
    <w:rsid w:val="00CF3819"/>
    <w:rsid w:val="00D15527"/>
    <w:rsid w:val="00D16B41"/>
    <w:rsid w:val="00D450D4"/>
    <w:rsid w:val="00D5178D"/>
    <w:rsid w:val="00D92D3B"/>
    <w:rsid w:val="00DD0859"/>
    <w:rsid w:val="00DD6391"/>
    <w:rsid w:val="00DE4C84"/>
    <w:rsid w:val="00DF2ADB"/>
    <w:rsid w:val="00DF2AF5"/>
    <w:rsid w:val="00E049A0"/>
    <w:rsid w:val="00E05796"/>
    <w:rsid w:val="00E0727A"/>
    <w:rsid w:val="00E1446C"/>
    <w:rsid w:val="00E16C75"/>
    <w:rsid w:val="00E41E8B"/>
    <w:rsid w:val="00E47A65"/>
    <w:rsid w:val="00E569AD"/>
    <w:rsid w:val="00EA0121"/>
    <w:rsid w:val="00EA3040"/>
    <w:rsid w:val="00F00731"/>
    <w:rsid w:val="00F03992"/>
    <w:rsid w:val="00F142FE"/>
    <w:rsid w:val="00F50D9E"/>
    <w:rsid w:val="00F51FBE"/>
    <w:rsid w:val="00F72F95"/>
    <w:rsid w:val="00F8437A"/>
    <w:rsid w:val="00F930CA"/>
    <w:rsid w:val="00FA4255"/>
    <w:rsid w:val="00FA6966"/>
    <w:rsid w:val="00FB2C53"/>
    <w:rsid w:val="00FC1F92"/>
    <w:rsid w:val="00FD54AD"/>
    <w:rsid w:val="00FD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F37DA9"/>
  <w15:chartTrackingRefBased/>
  <w15:docId w15:val="{109A051F-5CB1-4267-B2FF-91092DCFD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049A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49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49A0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49A0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49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49A0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49A0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49A0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49A0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E049A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E049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E049A0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E049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E049A0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E049A0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E049A0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E049A0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E049A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049A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E049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049A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E049A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049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E049A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049A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049A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049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E049A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049A0"/>
    <w:rPr>
      <w:b/>
      <w:bCs/>
      <w:smallCaps/>
      <w:color w:val="0F4761" w:themeColor="accent1" w:themeShade="BF"/>
      <w:spacing w:val="5"/>
    </w:rPr>
  </w:style>
  <w:style w:type="paragraph" w:styleId="ae">
    <w:name w:val="Revision"/>
    <w:hidden/>
    <w:uiPriority w:val="99"/>
    <w:semiHidden/>
    <w:rsid w:val="007A373A"/>
    <w:pPr>
      <w:spacing w:after="0" w:line="240" w:lineRule="auto"/>
    </w:pPr>
  </w:style>
  <w:style w:type="paragraph" w:styleId="af">
    <w:name w:val="header"/>
    <w:basedOn w:val="a"/>
    <w:link w:val="af0"/>
    <w:uiPriority w:val="99"/>
    <w:unhideWhenUsed/>
    <w:rsid w:val="00E057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E05796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E057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E05796"/>
    <w:rPr>
      <w:sz w:val="20"/>
      <w:szCs w:val="20"/>
    </w:rPr>
  </w:style>
  <w:style w:type="character" w:styleId="af3">
    <w:name w:val="Hyperlink"/>
    <w:basedOn w:val="a0"/>
    <w:uiPriority w:val="99"/>
    <w:unhideWhenUsed/>
    <w:rsid w:val="009A26E0"/>
    <w:rPr>
      <w:color w:val="467886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9A26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www.ihm.gov.mo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3FB852FEC80449BACD26D25BBD876C" ma:contentTypeVersion="0" ma:contentTypeDescription="Create a new document." ma:contentTypeScope="" ma:versionID="9b8fefd331c3b782ade59fbb2db4de8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834f8c0c0eabdc6c42b2f987c760c0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AFB686A-9A7A-435C-996B-E16CC44788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74B430E-EC62-424C-B790-079566DE51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58E24C-F29A-4ABD-BCC9-58FC0D503DD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hebecheang@gmail.com</dc:creator>
  <cp:keywords/>
  <dc:description/>
  <cp:lastModifiedBy>Hebe Cheang</cp:lastModifiedBy>
  <cp:revision>8</cp:revision>
  <cp:lastPrinted>2026-07-09T04:57:00Z</cp:lastPrinted>
  <dcterms:created xsi:type="dcterms:W3CDTF">2026-07-14T03:25:00Z</dcterms:created>
  <dcterms:modified xsi:type="dcterms:W3CDTF">2026-07-15T01:06:00Z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0x0101009F3FB852FEC80449BACD26D25BBD876C</vt:lpwstr>
  </property>
</Properties>
</file>