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05" w:rsidRPr="004305B2" w:rsidRDefault="00930405" w:rsidP="00930405">
      <w:pPr>
        <w:jc w:val="center"/>
        <w:rPr>
          <w:rFonts w:ascii="新細明體" w:eastAsia="新細明體" w:hAnsi="新細明體" w:cs="新細明體"/>
          <w:b/>
          <w:sz w:val="32"/>
          <w:szCs w:val="32"/>
        </w:rPr>
      </w:pPr>
      <w:r w:rsidRPr="004305B2">
        <w:rPr>
          <w:rFonts w:ascii="新細明體" w:eastAsia="新細明體" w:hAnsi="新細明體" w:cs="新細明體"/>
          <w:b/>
          <w:sz w:val="32"/>
          <w:szCs w:val="32"/>
        </w:rPr>
        <w:t>澳門特區政府與中國銀行簽署合作協議融入</w:t>
      </w:r>
      <w:r w:rsidRPr="004305B2">
        <w:rPr>
          <w:rFonts w:ascii="新細明體" w:eastAsia="新細明體" w:hAnsi="新細明體" w:cs="新細明體" w:hint="eastAsia"/>
          <w:b/>
          <w:sz w:val="32"/>
          <w:szCs w:val="32"/>
        </w:rPr>
        <w:t>粵港澳大灣區建設</w:t>
      </w:r>
    </w:p>
    <w:p w:rsidR="00255FD7" w:rsidRPr="004305B2" w:rsidRDefault="00255FD7" w:rsidP="00255FD7">
      <w:pPr>
        <w:adjustRightInd w:val="0"/>
        <w:snapToGrid w:val="0"/>
        <w:spacing w:line="360" w:lineRule="auto"/>
        <w:jc w:val="center"/>
        <w:rPr>
          <w:rFonts w:ascii="新細明體" w:eastAsia="新細明體" w:hAnsi="新細明體" w:cs="Times New Roman"/>
          <w:spacing w:val="20"/>
          <w:kern w:val="0"/>
          <w:szCs w:val="24"/>
          <w:lang w:val="pt-PT"/>
        </w:rPr>
      </w:pPr>
      <w:r w:rsidRPr="004305B2">
        <w:rPr>
          <w:rFonts w:ascii="新細明體" w:eastAsia="新細明體" w:hAnsi="新細明體" w:cs="Times New Roman" w:hint="eastAsia"/>
          <w:spacing w:val="20"/>
          <w:kern w:val="0"/>
          <w:szCs w:val="24"/>
          <w:lang w:val="pt-PT"/>
        </w:rPr>
        <w:t>來源：政府發言人辦公室</w:t>
      </w:r>
    </w:p>
    <w:p w:rsidR="00255FD7" w:rsidRPr="004305B2" w:rsidRDefault="00255FD7" w:rsidP="00255FD7">
      <w:pPr>
        <w:adjustRightInd w:val="0"/>
        <w:snapToGrid w:val="0"/>
        <w:spacing w:line="360" w:lineRule="auto"/>
        <w:jc w:val="center"/>
        <w:rPr>
          <w:rFonts w:ascii="新細明體" w:eastAsia="新細明體" w:hAnsi="新細明體" w:cs="Times New Roman"/>
          <w:spacing w:val="20"/>
          <w:kern w:val="0"/>
          <w:szCs w:val="24"/>
          <w:lang w:val="pt-PT"/>
        </w:rPr>
      </w:pPr>
      <w:r w:rsidRPr="004305B2">
        <w:rPr>
          <w:rFonts w:ascii="新細明體" w:eastAsia="新細明體" w:hAnsi="新細明體" w:cs="Times New Roman" w:hint="eastAsia"/>
          <w:spacing w:val="20"/>
          <w:kern w:val="0"/>
          <w:szCs w:val="24"/>
          <w:lang w:val="pt-PT"/>
        </w:rPr>
        <w:t>2019年</w:t>
      </w:r>
      <w:r w:rsidR="004305B2" w:rsidRPr="004305B2">
        <w:rPr>
          <w:rFonts w:ascii="新細明體" w:eastAsia="新細明體" w:hAnsi="新細明體" w:cs="Times New Roman" w:hint="eastAsia"/>
          <w:spacing w:val="20"/>
          <w:kern w:val="0"/>
          <w:szCs w:val="24"/>
          <w:lang w:val="pt-PT"/>
        </w:rPr>
        <w:t>4</w:t>
      </w:r>
      <w:r w:rsidRPr="004305B2">
        <w:rPr>
          <w:rFonts w:ascii="新細明體" w:eastAsia="新細明體" w:hAnsi="新細明體" w:cs="Times New Roman" w:hint="eastAsia"/>
          <w:spacing w:val="20"/>
          <w:kern w:val="0"/>
          <w:szCs w:val="24"/>
          <w:lang w:val="pt-PT"/>
        </w:rPr>
        <w:t>月</w:t>
      </w:r>
      <w:r w:rsidR="004305B2" w:rsidRPr="004305B2">
        <w:rPr>
          <w:rFonts w:ascii="新細明體" w:eastAsia="新細明體" w:hAnsi="新細明體" w:cs="Times New Roman" w:hint="eastAsia"/>
          <w:spacing w:val="20"/>
          <w:kern w:val="0"/>
          <w:szCs w:val="24"/>
          <w:lang w:val="pt-PT"/>
        </w:rPr>
        <w:t>2</w:t>
      </w:r>
      <w:r w:rsidRPr="004305B2">
        <w:rPr>
          <w:rFonts w:ascii="新細明體" w:eastAsia="新細明體" w:hAnsi="新細明體" w:cs="Times New Roman" w:hint="eastAsia"/>
          <w:spacing w:val="20"/>
          <w:kern w:val="0"/>
          <w:szCs w:val="24"/>
          <w:lang w:val="pt-PT"/>
        </w:rPr>
        <w:t>日</w:t>
      </w:r>
    </w:p>
    <w:p w:rsidR="00366B79" w:rsidRDefault="00366B79" w:rsidP="00255FD7">
      <w:pPr>
        <w:adjustRightInd w:val="0"/>
        <w:snapToGrid w:val="0"/>
        <w:spacing w:line="360" w:lineRule="auto"/>
        <w:jc w:val="center"/>
        <w:rPr>
          <w:rFonts w:ascii="Calibri" w:eastAsia="新細明體" w:hAnsi="Calibri" w:cs="Times New Roman"/>
          <w:spacing w:val="20"/>
          <w:kern w:val="0"/>
          <w:szCs w:val="24"/>
          <w:lang w:val="pt-PT"/>
        </w:rPr>
      </w:pPr>
    </w:p>
    <w:p w:rsidR="00930405" w:rsidRDefault="00F31B82" w:rsidP="00930405">
      <w:pPr>
        <w:pStyle w:val="Default"/>
        <w:snapToGrid w:val="0"/>
        <w:spacing w:line="360" w:lineRule="auto"/>
        <w:rPr>
          <w:rFonts w:ascii="新細明體" w:eastAsia="SimSun" w:hAnsi="新細明體"/>
          <w:sz w:val="28"/>
          <w:szCs w:val="28"/>
          <w:lang w:eastAsia="zh-CN"/>
        </w:rPr>
      </w:pPr>
      <w:r>
        <w:rPr>
          <w:rFonts w:ascii="SimSun" w:eastAsia="SimSun" w:hAnsi="SimSun" w:hint="eastAsia"/>
          <w:sz w:val="28"/>
          <w:szCs w:val="28"/>
        </w:rPr>
        <w:t xml:space="preserve">    </w:t>
      </w:r>
      <w:r w:rsidR="00930405" w:rsidRPr="00930405">
        <w:rPr>
          <w:rFonts w:ascii="新細明體" w:eastAsia="新細明體" w:hAnsi="新細明體"/>
          <w:sz w:val="28"/>
          <w:szCs w:val="28"/>
        </w:rPr>
        <w:t>澳門特別行政區政府與中國銀行股份有限公司</w:t>
      </w:r>
      <w:r w:rsidR="00930405" w:rsidRPr="00930405">
        <w:rPr>
          <w:rFonts w:ascii="新細明體" w:eastAsia="新細明體" w:hAnsi="新細明體" w:hint="eastAsia"/>
          <w:sz w:val="28"/>
          <w:szCs w:val="28"/>
        </w:rPr>
        <w:t>今（2）日</w:t>
      </w:r>
      <w:r w:rsidR="00930405" w:rsidRPr="00930405">
        <w:rPr>
          <w:rFonts w:ascii="新細明體" w:eastAsia="新細明體" w:hAnsi="新細明體"/>
          <w:sz w:val="28"/>
          <w:szCs w:val="28"/>
        </w:rPr>
        <w:t>簽署</w:t>
      </w:r>
      <w:r w:rsidR="00930405" w:rsidRPr="00930405">
        <w:rPr>
          <w:rFonts w:ascii="新細明體" w:eastAsia="新細明體" w:hAnsi="新細明體" w:hint="eastAsia"/>
          <w:sz w:val="28"/>
          <w:szCs w:val="28"/>
        </w:rPr>
        <w:t>《中國銀行配合澳門特別行政區政府融入粵港澳大灣區建設的服務合作協議》。澳門特別行政區行政長官崔世安、中國銀行股份有限公司董事長陳四清代表雙方簽署協議。</w:t>
      </w:r>
    </w:p>
    <w:p w:rsidR="00930405" w:rsidRPr="00930405" w:rsidRDefault="00930405" w:rsidP="00930405">
      <w:pPr>
        <w:pStyle w:val="Default"/>
        <w:snapToGrid w:val="0"/>
        <w:spacing w:line="360" w:lineRule="auto"/>
        <w:rPr>
          <w:rFonts w:ascii="新細明體" w:eastAsia="SimSun" w:hAnsi="新細明體"/>
          <w:sz w:val="28"/>
          <w:szCs w:val="28"/>
          <w:lang w:eastAsia="zh-CN"/>
        </w:rPr>
      </w:pPr>
    </w:p>
    <w:p w:rsidR="00930405" w:rsidRDefault="00930405" w:rsidP="00930405">
      <w:pPr>
        <w:pStyle w:val="Default"/>
        <w:snapToGrid w:val="0"/>
        <w:spacing w:line="360" w:lineRule="auto"/>
        <w:rPr>
          <w:rFonts w:ascii="新細明體" w:eastAsia="新細明體" w:hAnsi="新細明體" w:hint="eastAsia"/>
          <w:sz w:val="28"/>
          <w:szCs w:val="28"/>
        </w:rPr>
      </w:pPr>
      <w:r w:rsidRPr="00930405">
        <w:rPr>
          <w:rFonts w:ascii="新細明體" w:eastAsia="新細明體" w:hAnsi="新細明體" w:hint="eastAsia"/>
          <w:sz w:val="28"/>
          <w:szCs w:val="28"/>
        </w:rPr>
        <w:t xml:space="preserve"> </w:t>
      </w:r>
      <w:r w:rsidRPr="00930405">
        <w:rPr>
          <w:rFonts w:ascii="新細明體" w:eastAsia="新細明體" w:hAnsi="新細明體"/>
          <w:sz w:val="28"/>
          <w:szCs w:val="28"/>
        </w:rPr>
        <w:t xml:space="preserve">   </w:t>
      </w:r>
      <w:r w:rsidRPr="00930405">
        <w:rPr>
          <w:rFonts w:ascii="新細明體" w:eastAsia="新細明體" w:hAnsi="新細明體" w:hint="eastAsia"/>
          <w:sz w:val="28"/>
          <w:szCs w:val="28"/>
        </w:rPr>
        <w:t>《粵港澳大灣區發展規劃綱要》公佈後，社會各界參與大灣區建設熱情高漲。經中國銀行主動提出，特區政府與中國銀行經過協商，雙方本著“優勢互補、共謀發展、服務澳門”的原則，簽署上述合作協議。</w:t>
      </w:r>
    </w:p>
    <w:p w:rsidR="00615F84" w:rsidRPr="00615F84" w:rsidRDefault="00615F84" w:rsidP="00930405">
      <w:pPr>
        <w:pStyle w:val="Default"/>
        <w:snapToGrid w:val="0"/>
        <w:spacing w:line="360" w:lineRule="auto"/>
        <w:rPr>
          <w:rFonts w:ascii="新細明體" w:eastAsia="新細明體" w:hAnsi="新細明體"/>
          <w:sz w:val="28"/>
          <w:szCs w:val="28"/>
        </w:rPr>
      </w:pPr>
    </w:p>
    <w:p w:rsidR="00930405" w:rsidRDefault="00615F84" w:rsidP="00930405">
      <w:pPr>
        <w:pStyle w:val="Default"/>
        <w:snapToGrid w:val="0"/>
        <w:spacing w:line="360" w:lineRule="auto"/>
        <w:rPr>
          <w:rFonts w:ascii="新細明體" w:eastAsia="SimSun" w:hAnsi="新細明體"/>
          <w:sz w:val="28"/>
          <w:szCs w:val="28"/>
          <w:lang w:eastAsia="zh-CN"/>
        </w:rPr>
      </w:pPr>
      <w:r>
        <w:rPr>
          <w:rFonts w:ascii="新細明體" w:eastAsia="新細明體" w:hAnsi="新細明體" w:hint="eastAsia"/>
          <w:sz w:val="28"/>
          <w:szCs w:val="28"/>
        </w:rPr>
        <w:t xml:space="preserve">　　</w:t>
      </w:r>
      <w:bookmarkStart w:id="0" w:name="_GoBack"/>
      <w:bookmarkEnd w:id="0"/>
      <w:r w:rsidR="00930405" w:rsidRPr="00930405">
        <w:rPr>
          <w:rFonts w:ascii="新細明體" w:eastAsia="新細明體" w:hAnsi="新細明體" w:hint="eastAsia"/>
          <w:sz w:val="28"/>
          <w:szCs w:val="28"/>
        </w:rPr>
        <w:t>按照協議，</w:t>
      </w:r>
      <w:r w:rsidR="00930405" w:rsidRPr="00930405">
        <w:rPr>
          <w:rFonts w:ascii="新細明體" w:eastAsia="新細明體" w:hAnsi="新細明體"/>
          <w:sz w:val="28"/>
          <w:szCs w:val="28"/>
        </w:rPr>
        <w:t>雙方將把握粵港澳大灣區建設的歷史性機遇</w:t>
      </w:r>
      <w:r w:rsidR="00930405" w:rsidRPr="00930405">
        <w:rPr>
          <w:rFonts w:ascii="新細明體" w:eastAsia="新細明體" w:hAnsi="新細明體" w:hint="eastAsia"/>
          <w:sz w:val="28"/>
          <w:szCs w:val="28"/>
        </w:rPr>
        <w:t>，</w:t>
      </w:r>
      <w:r w:rsidR="00930405" w:rsidRPr="00930405">
        <w:rPr>
          <w:rFonts w:ascii="新細明體" w:eastAsia="新細明體" w:hAnsi="新細明體"/>
          <w:sz w:val="28"/>
          <w:szCs w:val="28"/>
        </w:rPr>
        <w:t>更好地發揮澳門</w:t>
      </w:r>
      <w:r w:rsidR="00930405" w:rsidRPr="00930405">
        <w:rPr>
          <w:rFonts w:ascii="新細明體" w:eastAsia="新細明體" w:hAnsi="新細明體" w:hint="eastAsia"/>
          <w:sz w:val="28"/>
          <w:szCs w:val="28"/>
        </w:rPr>
        <w:t>“一國兩制”的制度優勢、“一個中心、一個平台”的定位優勢，以及中國銀行獨有的行業優勢，在大灣區民生金融、大灣</w:t>
      </w:r>
      <w:proofErr w:type="gramStart"/>
      <w:r w:rsidR="00930405" w:rsidRPr="00930405">
        <w:rPr>
          <w:rFonts w:ascii="新細明體" w:eastAsia="新細明體" w:hAnsi="新細明體" w:hint="eastAsia"/>
          <w:sz w:val="28"/>
          <w:szCs w:val="28"/>
        </w:rPr>
        <w:t>區政銀合作</w:t>
      </w:r>
      <w:proofErr w:type="gramEnd"/>
      <w:r w:rsidR="00930405" w:rsidRPr="00930405">
        <w:rPr>
          <w:rFonts w:ascii="新細明體" w:eastAsia="新細明體" w:hAnsi="新細明體" w:hint="eastAsia"/>
          <w:sz w:val="28"/>
          <w:szCs w:val="28"/>
        </w:rPr>
        <w:t>、金融人才培養、中葡平台金融、特色金融發展等方面開展合作，更好地為澳門企業和居民提供大灣區的一體化民生和金融服務。</w:t>
      </w:r>
    </w:p>
    <w:p w:rsidR="00930405" w:rsidRPr="00930405" w:rsidRDefault="00930405" w:rsidP="00930405">
      <w:pPr>
        <w:pStyle w:val="Default"/>
        <w:snapToGrid w:val="0"/>
        <w:spacing w:line="360" w:lineRule="auto"/>
        <w:rPr>
          <w:rFonts w:ascii="新細明體" w:eastAsia="SimSun" w:hAnsi="新細明體"/>
          <w:sz w:val="28"/>
          <w:szCs w:val="28"/>
          <w:lang w:eastAsia="zh-CN"/>
        </w:rPr>
      </w:pPr>
    </w:p>
    <w:p w:rsidR="00930405" w:rsidRDefault="00930405" w:rsidP="00930405">
      <w:pPr>
        <w:pStyle w:val="Default"/>
        <w:snapToGrid w:val="0"/>
        <w:spacing w:line="360" w:lineRule="auto"/>
        <w:rPr>
          <w:rFonts w:ascii="新細明體" w:eastAsia="SimSun" w:hAnsi="新細明體"/>
          <w:sz w:val="28"/>
          <w:szCs w:val="28"/>
          <w:lang w:eastAsia="zh-CN"/>
        </w:rPr>
      </w:pPr>
      <w:r w:rsidRPr="00930405">
        <w:rPr>
          <w:rFonts w:ascii="新細明體" w:eastAsia="新細明體" w:hAnsi="新細明體"/>
          <w:sz w:val="28"/>
          <w:szCs w:val="28"/>
        </w:rPr>
        <w:t xml:space="preserve">    根據協議</w:t>
      </w:r>
      <w:r w:rsidRPr="00930405">
        <w:rPr>
          <w:rFonts w:ascii="新細明體" w:eastAsia="新細明體" w:hAnsi="新細明體" w:hint="eastAsia"/>
          <w:sz w:val="28"/>
          <w:szCs w:val="28"/>
        </w:rPr>
        <w:t>，</w:t>
      </w:r>
      <w:r w:rsidRPr="00930405">
        <w:rPr>
          <w:rFonts w:ascii="新細明體" w:eastAsia="新細明體" w:hAnsi="新細明體"/>
          <w:sz w:val="28"/>
          <w:szCs w:val="28"/>
        </w:rPr>
        <w:t>在符合中國法律法規與監管要求前提下</w:t>
      </w:r>
      <w:r w:rsidRPr="00930405">
        <w:rPr>
          <w:rFonts w:ascii="新細明體" w:eastAsia="新細明體" w:hAnsi="新細明體" w:hint="eastAsia"/>
          <w:sz w:val="28"/>
          <w:szCs w:val="28"/>
        </w:rPr>
        <w:t>，</w:t>
      </w:r>
      <w:r w:rsidRPr="00930405">
        <w:rPr>
          <w:rFonts w:ascii="新細明體" w:eastAsia="新細明體" w:hAnsi="新細明體"/>
          <w:sz w:val="28"/>
          <w:szCs w:val="28"/>
        </w:rPr>
        <w:t>在中國銀行大灣區所屬金融機構範圍內</w:t>
      </w:r>
      <w:r w:rsidRPr="00930405">
        <w:rPr>
          <w:rFonts w:ascii="新細明體" w:eastAsia="新細明體" w:hAnsi="新細明體" w:hint="eastAsia"/>
          <w:sz w:val="28"/>
          <w:szCs w:val="28"/>
        </w:rPr>
        <w:t>，</w:t>
      </w:r>
      <w:r w:rsidRPr="00930405">
        <w:rPr>
          <w:rFonts w:ascii="新細明體" w:eastAsia="新細明體" w:hAnsi="新細明體"/>
          <w:sz w:val="28"/>
          <w:szCs w:val="28"/>
        </w:rPr>
        <w:t>澳門居民在</w:t>
      </w:r>
      <w:r w:rsidRPr="00930405">
        <w:rPr>
          <w:rFonts w:ascii="新細明體" w:eastAsia="新細明體" w:hAnsi="新細明體" w:hint="eastAsia"/>
          <w:sz w:val="28"/>
          <w:szCs w:val="28"/>
        </w:rPr>
        <w:t>使用“支付通”、“融資通”、“服務通”為核心的綜合金融服務時，均可以澳門居民身份證作為開戶、辦卡、登記和交易的合法憑證。除此之外，在符合中國銀行5</w:t>
      </w:r>
      <w:r w:rsidRPr="00930405">
        <w:rPr>
          <w:rFonts w:ascii="新細明體" w:eastAsia="新細明體" w:hAnsi="新細明體"/>
          <w:sz w:val="28"/>
          <w:szCs w:val="28"/>
        </w:rPr>
        <w:t>00多家</w:t>
      </w:r>
      <w:r w:rsidRPr="00930405">
        <w:rPr>
          <w:rFonts w:ascii="新細明體" w:eastAsia="新細明體" w:hAnsi="新細明體" w:hint="eastAsia"/>
          <w:sz w:val="28"/>
          <w:szCs w:val="28"/>
        </w:rPr>
        <w:t>海外機構所在地法律法規及監管要求前提下，澳門居民亦可以澳門居民身份證作為在海外開戶、辦卡、登記和交易的合法憑證。在符合相關金融監管政策的前提下，中國銀行將為澳門企業搭建跨境資金池，打通粵港澳乃至全球的資金</w:t>
      </w:r>
      <w:r w:rsidRPr="00930405">
        <w:rPr>
          <w:rFonts w:ascii="新細明體" w:eastAsia="新細明體" w:hAnsi="新細明體" w:hint="eastAsia"/>
          <w:sz w:val="28"/>
          <w:szCs w:val="28"/>
        </w:rPr>
        <w:lastRenderedPageBreak/>
        <w:t>通道。</w:t>
      </w:r>
    </w:p>
    <w:p w:rsidR="00930405" w:rsidRPr="00930405" w:rsidRDefault="00930405" w:rsidP="00930405">
      <w:pPr>
        <w:pStyle w:val="Default"/>
        <w:snapToGrid w:val="0"/>
        <w:spacing w:line="360" w:lineRule="auto"/>
        <w:rPr>
          <w:rFonts w:ascii="新細明體" w:eastAsia="SimSun" w:hAnsi="新細明體"/>
          <w:sz w:val="28"/>
          <w:szCs w:val="28"/>
          <w:lang w:eastAsia="zh-CN"/>
        </w:rPr>
      </w:pPr>
    </w:p>
    <w:p w:rsidR="00930405" w:rsidRPr="00930405" w:rsidRDefault="00930405" w:rsidP="00930405">
      <w:pPr>
        <w:pStyle w:val="Default"/>
        <w:snapToGrid w:val="0"/>
        <w:spacing w:line="360" w:lineRule="auto"/>
        <w:rPr>
          <w:rFonts w:ascii="新細明體" w:eastAsia="新細明體" w:hAnsi="新細明體"/>
          <w:sz w:val="28"/>
          <w:szCs w:val="28"/>
        </w:rPr>
      </w:pPr>
      <w:r>
        <w:rPr>
          <w:rFonts w:ascii="SimSun" w:eastAsia="SimSun" w:hAnsi="SimSun" w:hint="eastAsia"/>
          <w:sz w:val="28"/>
          <w:szCs w:val="28"/>
          <w:lang w:eastAsia="zh-CN"/>
        </w:rPr>
        <w:t xml:space="preserve">     </w:t>
      </w:r>
      <w:r w:rsidRPr="00930405">
        <w:rPr>
          <w:rFonts w:ascii="新細明體" w:eastAsia="新細明體" w:hAnsi="新細明體" w:hint="eastAsia"/>
          <w:sz w:val="28"/>
          <w:szCs w:val="28"/>
        </w:rPr>
        <w:t>上述在符合相關監管政策前提下，只以澳門居民身份證在大灣區，乃至</w:t>
      </w:r>
      <w:r w:rsidRPr="00930405">
        <w:rPr>
          <w:rFonts w:ascii="新細明體" w:eastAsia="新細明體" w:hAnsi="新細明體"/>
          <w:sz w:val="28"/>
          <w:szCs w:val="28"/>
        </w:rPr>
        <w:t>“</w:t>
      </w:r>
      <w:r w:rsidRPr="00930405">
        <w:rPr>
          <w:rFonts w:ascii="新細明體" w:eastAsia="新細明體" w:hAnsi="新細明體" w:hint="eastAsia"/>
          <w:sz w:val="28"/>
          <w:szCs w:val="28"/>
        </w:rPr>
        <w:t>一帶一路</w:t>
      </w:r>
      <w:r w:rsidRPr="00930405">
        <w:rPr>
          <w:rFonts w:ascii="新細明體" w:eastAsia="新細明體" w:hAnsi="新細明體"/>
          <w:sz w:val="28"/>
          <w:szCs w:val="28"/>
        </w:rPr>
        <w:t>”</w:t>
      </w:r>
      <w:r w:rsidRPr="00930405">
        <w:rPr>
          <w:rFonts w:ascii="新細明體" w:eastAsia="新細明體" w:hAnsi="新細明體" w:hint="eastAsia"/>
          <w:sz w:val="28"/>
          <w:szCs w:val="28"/>
        </w:rPr>
        <w:t>沿線國家的國有商業銀行分支機構就能辦理金融業務是澳門首創。此舉措能讓澳門居民切實享受到《粵港澳大灣區發展規劃綱要》提出的“與內地居民同等的待遇”，能夠更便利地使用到內地銀行的金融服務，從真正意義上實現</w:t>
      </w:r>
      <w:r w:rsidRPr="00930405">
        <w:rPr>
          <w:rFonts w:ascii="新細明體" w:eastAsia="新細明體" w:hAnsi="新細明體"/>
          <w:sz w:val="28"/>
          <w:szCs w:val="28"/>
        </w:rPr>
        <w:t>大灣區</w:t>
      </w:r>
      <w:r w:rsidRPr="00930405">
        <w:rPr>
          <w:rFonts w:ascii="新細明體" w:eastAsia="新細明體" w:hAnsi="新細明體" w:hint="eastAsia"/>
          <w:sz w:val="28"/>
          <w:szCs w:val="28"/>
        </w:rPr>
        <w:t>的人流便捷跨境流動。這對於澳門特區參與國家發展戰略、融入國家發展大局，必將產生積極和深遠的影響。</w:t>
      </w:r>
    </w:p>
    <w:p w:rsidR="00930405" w:rsidRPr="00066B70" w:rsidRDefault="00930405" w:rsidP="00930405">
      <w:pPr>
        <w:ind w:firstLineChars="202" w:firstLine="485"/>
        <w:rPr>
          <w:rFonts w:eastAsia="標楷體"/>
        </w:rPr>
      </w:pPr>
    </w:p>
    <w:p w:rsidR="00BB3089" w:rsidRPr="00930405" w:rsidRDefault="00BB3089" w:rsidP="00930405">
      <w:pPr>
        <w:snapToGrid w:val="0"/>
        <w:spacing w:line="360" w:lineRule="auto"/>
        <w:rPr>
          <w:rFonts w:ascii="新細明體" w:eastAsia="新細明體" w:hAnsi="新細明體" w:cs="Times New Roman"/>
          <w:spacing w:val="20"/>
          <w:kern w:val="0"/>
          <w:sz w:val="28"/>
          <w:szCs w:val="28"/>
        </w:rPr>
      </w:pPr>
    </w:p>
    <w:p w:rsidR="00BB3089" w:rsidRPr="00BB3089" w:rsidRDefault="00BB3089" w:rsidP="00255FD7">
      <w:pPr>
        <w:adjustRightInd w:val="0"/>
        <w:snapToGrid w:val="0"/>
        <w:spacing w:line="360" w:lineRule="auto"/>
        <w:jc w:val="center"/>
        <w:rPr>
          <w:rFonts w:ascii="Calibri" w:eastAsia="新細明體" w:hAnsi="Calibri" w:cs="Times New Roman"/>
          <w:spacing w:val="20"/>
          <w:kern w:val="0"/>
          <w:sz w:val="28"/>
          <w:szCs w:val="28"/>
        </w:rPr>
      </w:pPr>
      <w:r w:rsidRPr="00BB3089">
        <w:rPr>
          <w:rFonts w:ascii="Calibri" w:eastAsia="新細明體" w:hAnsi="Calibri" w:cs="Times New Roman" w:hint="eastAsia"/>
          <w:spacing w:val="20"/>
          <w:kern w:val="0"/>
          <w:sz w:val="28"/>
          <w:szCs w:val="28"/>
        </w:rPr>
        <w:t>【完】</w:t>
      </w:r>
    </w:p>
    <w:sectPr w:rsidR="00BB3089" w:rsidRPr="00BB3089" w:rsidSect="003214B3">
      <w:pgSz w:w="11906" w:h="16838"/>
      <w:pgMar w:top="1440" w:right="1416"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6D" w:rsidRDefault="00CC1A6D" w:rsidP="00A930B5">
      <w:r>
        <w:separator/>
      </w:r>
    </w:p>
  </w:endnote>
  <w:endnote w:type="continuationSeparator" w:id="0">
    <w:p w:rsidR="00CC1A6D" w:rsidRDefault="00CC1A6D" w:rsidP="00A9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6D" w:rsidRDefault="00CC1A6D" w:rsidP="00A930B5">
      <w:r>
        <w:separator/>
      </w:r>
    </w:p>
  </w:footnote>
  <w:footnote w:type="continuationSeparator" w:id="0">
    <w:p w:rsidR="00CC1A6D" w:rsidRDefault="00CC1A6D" w:rsidP="00A93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61"/>
    <w:rsid w:val="0000170C"/>
    <w:rsid w:val="000408BE"/>
    <w:rsid w:val="00062979"/>
    <w:rsid w:val="000B1980"/>
    <w:rsid w:val="000B3798"/>
    <w:rsid w:val="000D5454"/>
    <w:rsid w:val="00101AAC"/>
    <w:rsid w:val="00130995"/>
    <w:rsid w:val="0014605A"/>
    <w:rsid w:val="00193463"/>
    <w:rsid w:val="001D6B40"/>
    <w:rsid w:val="001E380A"/>
    <w:rsid w:val="00255FD7"/>
    <w:rsid w:val="00296CF2"/>
    <w:rsid w:val="002E7158"/>
    <w:rsid w:val="002F6E0D"/>
    <w:rsid w:val="0030506F"/>
    <w:rsid w:val="00307C65"/>
    <w:rsid w:val="003214B3"/>
    <w:rsid w:val="0033115F"/>
    <w:rsid w:val="00351361"/>
    <w:rsid w:val="00364200"/>
    <w:rsid w:val="00366B79"/>
    <w:rsid w:val="00394DA6"/>
    <w:rsid w:val="003B4A8E"/>
    <w:rsid w:val="003C0ABB"/>
    <w:rsid w:val="003E65BA"/>
    <w:rsid w:val="00416C39"/>
    <w:rsid w:val="004213AA"/>
    <w:rsid w:val="004305B2"/>
    <w:rsid w:val="004B0FAB"/>
    <w:rsid w:val="004C71A1"/>
    <w:rsid w:val="004D3C67"/>
    <w:rsid w:val="004F19D8"/>
    <w:rsid w:val="00524092"/>
    <w:rsid w:val="005A5300"/>
    <w:rsid w:val="005B15AA"/>
    <w:rsid w:val="006025E9"/>
    <w:rsid w:val="00615F84"/>
    <w:rsid w:val="006459F1"/>
    <w:rsid w:val="006D30D2"/>
    <w:rsid w:val="006F53CE"/>
    <w:rsid w:val="006F5F62"/>
    <w:rsid w:val="007838E0"/>
    <w:rsid w:val="007C74E6"/>
    <w:rsid w:val="00845EB3"/>
    <w:rsid w:val="008478DE"/>
    <w:rsid w:val="00885AD6"/>
    <w:rsid w:val="008977C7"/>
    <w:rsid w:val="008A6DF3"/>
    <w:rsid w:val="008D7DA8"/>
    <w:rsid w:val="0090068D"/>
    <w:rsid w:val="00930405"/>
    <w:rsid w:val="009A39B6"/>
    <w:rsid w:val="009D459A"/>
    <w:rsid w:val="009F4199"/>
    <w:rsid w:val="00A25696"/>
    <w:rsid w:val="00A778C8"/>
    <w:rsid w:val="00A8546E"/>
    <w:rsid w:val="00A930B5"/>
    <w:rsid w:val="00A9570A"/>
    <w:rsid w:val="00B01E9A"/>
    <w:rsid w:val="00B02EE3"/>
    <w:rsid w:val="00BB3089"/>
    <w:rsid w:val="00BC107B"/>
    <w:rsid w:val="00BE633C"/>
    <w:rsid w:val="00C23BFB"/>
    <w:rsid w:val="00CA1019"/>
    <w:rsid w:val="00CA27E6"/>
    <w:rsid w:val="00CC1A6D"/>
    <w:rsid w:val="00D557EA"/>
    <w:rsid w:val="00DB509F"/>
    <w:rsid w:val="00DB78FA"/>
    <w:rsid w:val="00DC14EA"/>
    <w:rsid w:val="00DC6F92"/>
    <w:rsid w:val="00E3480F"/>
    <w:rsid w:val="00E6183C"/>
    <w:rsid w:val="00EA6C79"/>
    <w:rsid w:val="00EB60AA"/>
    <w:rsid w:val="00F00E24"/>
    <w:rsid w:val="00F31B82"/>
    <w:rsid w:val="00F56731"/>
    <w:rsid w:val="00F75791"/>
    <w:rsid w:val="00FC2551"/>
    <w:rsid w:val="00FD5935"/>
    <w:rsid w:val="00FE15F4"/>
    <w:rsid w:val="00FF615E"/>
    <w:rsid w:val="00FF64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0068D"/>
    <w:pPr>
      <w:autoSpaceDE w:val="0"/>
      <w:autoSpaceDN w:val="0"/>
      <w:spacing w:before="52"/>
      <w:ind w:left="960"/>
    </w:pPr>
    <w:rPr>
      <w:rFonts w:ascii="SimSun" w:eastAsia="SimSun" w:hAnsi="SimSun" w:cs="SimSun"/>
      <w:kern w:val="0"/>
      <w:szCs w:val="24"/>
      <w:lang w:val="zh-CN" w:eastAsia="zh-CN" w:bidi="zh-CN"/>
    </w:rPr>
  </w:style>
  <w:style w:type="character" w:customStyle="1" w:styleId="a4">
    <w:name w:val="本文 字元"/>
    <w:basedOn w:val="a0"/>
    <w:link w:val="a3"/>
    <w:uiPriority w:val="1"/>
    <w:rsid w:val="0090068D"/>
    <w:rPr>
      <w:rFonts w:ascii="SimSun" w:eastAsia="SimSun" w:hAnsi="SimSun" w:cs="SimSun"/>
      <w:kern w:val="0"/>
      <w:szCs w:val="24"/>
      <w:lang w:val="zh-CN" w:eastAsia="zh-CN" w:bidi="zh-CN"/>
    </w:rPr>
  </w:style>
  <w:style w:type="paragraph" w:styleId="a5">
    <w:name w:val="List Paragraph"/>
    <w:basedOn w:val="a"/>
    <w:uiPriority w:val="34"/>
    <w:qFormat/>
    <w:rsid w:val="0090068D"/>
    <w:pPr>
      <w:ind w:leftChars="200" w:left="480"/>
    </w:pPr>
  </w:style>
  <w:style w:type="paragraph" w:styleId="Web">
    <w:name w:val="Normal (Web)"/>
    <w:basedOn w:val="a"/>
    <w:uiPriority w:val="99"/>
    <w:unhideWhenUsed/>
    <w:rsid w:val="00351361"/>
    <w:pPr>
      <w:widowControl/>
      <w:spacing w:before="100" w:beforeAutospacing="1" w:after="100" w:afterAutospacing="1"/>
    </w:pPr>
    <w:rPr>
      <w:rFonts w:ascii="Times New Roman" w:eastAsia="Times New Roman" w:hAnsi="Times New Roman" w:cs="Times New Roman"/>
      <w:kern w:val="0"/>
      <w:szCs w:val="24"/>
    </w:rPr>
  </w:style>
  <w:style w:type="character" w:styleId="a6">
    <w:name w:val="Strong"/>
    <w:basedOn w:val="a0"/>
    <w:uiPriority w:val="22"/>
    <w:qFormat/>
    <w:rsid w:val="00351361"/>
    <w:rPr>
      <w:b/>
      <w:bCs/>
    </w:rPr>
  </w:style>
  <w:style w:type="paragraph" w:styleId="a7">
    <w:name w:val="header"/>
    <w:basedOn w:val="a"/>
    <w:link w:val="a8"/>
    <w:uiPriority w:val="99"/>
    <w:unhideWhenUsed/>
    <w:rsid w:val="00A930B5"/>
    <w:pPr>
      <w:tabs>
        <w:tab w:val="center" w:pos="4153"/>
        <w:tab w:val="right" w:pos="8306"/>
      </w:tabs>
      <w:snapToGrid w:val="0"/>
    </w:pPr>
    <w:rPr>
      <w:sz w:val="20"/>
      <w:szCs w:val="20"/>
    </w:rPr>
  </w:style>
  <w:style w:type="character" w:customStyle="1" w:styleId="a8">
    <w:name w:val="頁首 字元"/>
    <w:basedOn w:val="a0"/>
    <w:link w:val="a7"/>
    <w:uiPriority w:val="99"/>
    <w:rsid w:val="00A930B5"/>
    <w:rPr>
      <w:sz w:val="20"/>
      <w:szCs w:val="20"/>
    </w:rPr>
  </w:style>
  <w:style w:type="paragraph" w:styleId="a9">
    <w:name w:val="footer"/>
    <w:basedOn w:val="a"/>
    <w:link w:val="aa"/>
    <w:uiPriority w:val="99"/>
    <w:unhideWhenUsed/>
    <w:rsid w:val="00A930B5"/>
    <w:pPr>
      <w:tabs>
        <w:tab w:val="center" w:pos="4153"/>
        <w:tab w:val="right" w:pos="8306"/>
      </w:tabs>
      <w:snapToGrid w:val="0"/>
    </w:pPr>
    <w:rPr>
      <w:sz w:val="20"/>
      <w:szCs w:val="20"/>
    </w:rPr>
  </w:style>
  <w:style w:type="character" w:customStyle="1" w:styleId="aa">
    <w:name w:val="頁尾 字元"/>
    <w:basedOn w:val="a0"/>
    <w:link w:val="a9"/>
    <w:uiPriority w:val="99"/>
    <w:rsid w:val="00A930B5"/>
    <w:rPr>
      <w:sz w:val="20"/>
      <w:szCs w:val="20"/>
    </w:rPr>
  </w:style>
  <w:style w:type="paragraph" w:styleId="ab">
    <w:name w:val="No Spacing"/>
    <w:uiPriority w:val="1"/>
    <w:qFormat/>
    <w:rsid w:val="003214B3"/>
    <w:pPr>
      <w:widowControl w:val="0"/>
    </w:pPr>
  </w:style>
  <w:style w:type="paragraph" w:styleId="ac">
    <w:name w:val="Date"/>
    <w:basedOn w:val="a"/>
    <w:next w:val="a"/>
    <w:link w:val="ad"/>
    <w:uiPriority w:val="99"/>
    <w:semiHidden/>
    <w:unhideWhenUsed/>
    <w:rsid w:val="00366B79"/>
    <w:pPr>
      <w:jc w:val="right"/>
    </w:pPr>
  </w:style>
  <w:style w:type="character" w:customStyle="1" w:styleId="ad">
    <w:name w:val="日期 字元"/>
    <w:basedOn w:val="a0"/>
    <w:link w:val="ac"/>
    <w:uiPriority w:val="99"/>
    <w:semiHidden/>
    <w:rsid w:val="00366B79"/>
  </w:style>
  <w:style w:type="paragraph" w:customStyle="1" w:styleId="Default">
    <w:name w:val="Default"/>
    <w:rsid w:val="00BB3089"/>
    <w:pPr>
      <w:widowControl w:val="0"/>
      <w:autoSpaceDE w:val="0"/>
      <w:autoSpaceDN w:val="0"/>
      <w:adjustRightInd w:val="0"/>
    </w:pPr>
    <w:rPr>
      <w:rFonts w:ascii="標楷體" w:hAnsi="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7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0068D"/>
    <w:pPr>
      <w:autoSpaceDE w:val="0"/>
      <w:autoSpaceDN w:val="0"/>
      <w:spacing w:before="52"/>
      <w:ind w:left="960"/>
    </w:pPr>
    <w:rPr>
      <w:rFonts w:ascii="SimSun" w:eastAsia="SimSun" w:hAnsi="SimSun" w:cs="SimSun"/>
      <w:kern w:val="0"/>
      <w:szCs w:val="24"/>
      <w:lang w:val="zh-CN" w:eastAsia="zh-CN" w:bidi="zh-CN"/>
    </w:rPr>
  </w:style>
  <w:style w:type="character" w:customStyle="1" w:styleId="a4">
    <w:name w:val="本文 字元"/>
    <w:basedOn w:val="a0"/>
    <w:link w:val="a3"/>
    <w:uiPriority w:val="1"/>
    <w:rsid w:val="0090068D"/>
    <w:rPr>
      <w:rFonts w:ascii="SimSun" w:eastAsia="SimSun" w:hAnsi="SimSun" w:cs="SimSun"/>
      <w:kern w:val="0"/>
      <w:szCs w:val="24"/>
      <w:lang w:val="zh-CN" w:eastAsia="zh-CN" w:bidi="zh-CN"/>
    </w:rPr>
  </w:style>
  <w:style w:type="paragraph" w:styleId="a5">
    <w:name w:val="List Paragraph"/>
    <w:basedOn w:val="a"/>
    <w:uiPriority w:val="34"/>
    <w:qFormat/>
    <w:rsid w:val="0090068D"/>
    <w:pPr>
      <w:ind w:leftChars="200" w:left="480"/>
    </w:pPr>
  </w:style>
  <w:style w:type="paragraph" w:styleId="Web">
    <w:name w:val="Normal (Web)"/>
    <w:basedOn w:val="a"/>
    <w:uiPriority w:val="99"/>
    <w:unhideWhenUsed/>
    <w:rsid w:val="00351361"/>
    <w:pPr>
      <w:widowControl/>
      <w:spacing w:before="100" w:beforeAutospacing="1" w:after="100" w:afterAutospacing="1"/>
    </w:pPr>
    <w:rPr>
      <w:rFonts w:ascii="Times New Roman" w:eastAsia="Times New Roman" w:hAnsi="Times New Roman" w:cs="Times New Roman"/>
      <w:kern w:val="0"/>
      <w:szCs w:val="24"/>
    </w:rPr>
  </w:style>
  <w:style w:type="character" w:styleId="a6">
    <w:name w:val="Strong"/>
    <w:basedOn w:val="a0"/>
    <w:uiPriority w:val="22"/>
    <w:qFormat/>
    <w:rsid w:val="00351361"/>
    <w:rPr>
      <w:b/>
      <w:bCs/>
    </w:rPr>
  </w:style>
  <w:style w:type="paragraph" w:styleId="a7">
    <w:name w:val="header"/>
    <w:basedOn w:val="a"/>
    <w:link w:val="a8"/>
    <w:uiPriority w:val="99"/>
    <w:unhideWhenUsed/>
    <w:rsid w:val="00A930B5"/>
    <w:pPr>
      <w:tabs>
        <w:tab w:val="center" w:pos="4153"/>
        <w:tab w:val="right" w:pos="8306"/>
      </w:tabs>
      <w:snapToGrid w:val="0"/>
    </w:pPr>
    <w:rPr>
      <w:sz w:val="20"/>
      <w:szCs w:val="20"/>
    </w:rPr>
  </w:style>
  <w:style w:type="character" w:customStyle="1" w:styleId="a8">
    <w:name w:val="頁首 字元"/>
    <w:basedOn w:val="a0"/>
    <w:link w:val="a7"/>
    <w:uiPriority w:val="99"/>
    <w:rsid w:val="00A930B5"/>
    <w:rPr>
      <w:sz w:val="20"/>
      <w:szCs w:val="20"/>
    </w:rPr>
  </w:style>
  <w:style w:type="paragraph" w:styleId="a9">
    <w:name w:val="footer"/>
    <w:basedOn w:val="a"/>
    <w:link w:val="aa"/>
    <w:uiPriority w:val="99"/>
    <w:unhideWhenUsed/>
    <w:rsid w:val="00A930B5"/>
    <w:pPr>
      <w:tabs>
        <w:tab w:val="center" w:pos="4153"/>
        <w:tab w:val="right" w:pos="8306"/>
      </w:tabs>
      <w:snapToGrid w:val="0"/>
    </w:pPr>
    <w:rPr>
      <w:sz w:val="20"/>
      <w:szCs w:val="20"/>
    </w:rPr>
  </w:style>
  <w:style w:type="character" w:customStyle="1" w:styleId="aa">
    <w:name w:val="頁尾 字元"/>
    <w:basedOn w:val="a0"/>
    <w:link w:val="a9"/>
    <w:uiPriority w:val="99"/>
    <w:rsid w:val="00A930B5"/>
    <w:rPr>
      <w:sz w:val="20"/>
      <w:szCs w:val="20"/>
    </w:rPr>
  </w:style>
  <w:style w:type="paragraph" w:styleId="ab">
    <w:name w:val="No Spacing"/>
    <w:uiPriority w:val="1"/>
    <w:qFormat/>
    <w:rsid w:val="003214B3"/>
    <w:pPr>
      <w:widowControl w:val="0"/>
    </w:pPr>
  </w:style>
  <w:style w:type="paragraph" w:styleId="ac">
    <w:name w:val="Date"/>
    <w:basedOn w:val="a"/>
    <w:next w:val="a"/>
    <w:link w:val="ad"/>
    <w:uiPriority w:val="99"/>
    <w:semiHidden/>
    <w:unhideWhenUsed/>
    <w:rsid w:val="00366B79"/>
    <w:pPr>
      <w:jc w:val="right"/>
    </w:pPr>
  </w:style>
  <w:style w:type="character" w:customStyle="1" w:styleId="ad">
    <w:name w:val="日期 字元"/>
    <w:basedOn w:val="a0"/>
    <w:link w:val="ac"/>
    <w:uiPriority w:val="99"/>
    <w:semiHidden/>
    <w:rsid w:val="00366B79"/>
  </w:style>
  <w:style w:type="paragraph" w:customStyle="1" w:styleId="Default">
    <w:name w:val="Default"/>
    <w:rsid w:val="00BB3089"/>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6254">
      <w:bodyDiv w:val="1"/>
      <w:marLeft w:val="0"/>
      <w:marRight w:val="0"/>
      <w:marTop w:val="0"/>
      <w:marBottom w:val="0"/>
      <w:divBdr>
        <w:top w:val="none" w:sz="0" w:space="0" w:color="auto"/>
        <w:left w:val="none" w:sz="0" w:space="0" w:color="auto"/>
        <w:bottom w:val="none" w:sz="0" w:space="0" w:color="auto"/>
        <w:right w:val="none" w:sz="0" w:space="0" w:color="auto"/>
      </w:divBdr>
    </w:div>
    <w:div w:id="1956018774">
      <w:bodyDiv w:val="1"/>
      <w:marLeft w:val="0"/>
      <w:marRight w:val="0"/>
      <w:marTop w:val="0"/>
      <w:marBottom w:val="0"/>
      <w:divBdr>
        <w:top w:val="none" w:sz="0" w:space="0" w:color="auto"/>
        <w:left w:val="none" w:sz="0" w:space="0" w:color="auto"/>
        <w:bottom w:val="none" w:sz="0" w:space="0" w:color="auto"/>
        <w:right w:val="none" w:sz="0" w:space="0" w:color="auto"/>
      </w:divBdr>
      <w:divsChild>
        <w:div w:id="641232113">
          <w:marLeft w:val="0"/>
          <w:marRight w:val="0"/>
          <w:marTop w:val="0"/>
          <w:marBottom w:val="0"/>
          <w:divBdr>
            <w:top w:val="none" w:sz="0" w:space="0" w:color="auto"/>
            <w:left w:val="none" w:sz="0" w:space="0" w:color="auto"/>
            <w:bottom w:val="none" w:sz="0" w:space="0" w:color="auto"/>
            <w:right w:val="none" w:sz="0" w:space="0" w:color="auto"/>
          </w:divBdr>
        </w:div>
        <w:div w:id="1090396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125</Words>
  <Characters>717</Characters>
  <Application>Microsoft Office Word</Application>
  <DocSecurity>0</DocSecurity>
  <Lines>5</Lines>
  <Paragraphs>1</Paragraphs>
  <ScaleCrop>false</ScaleCrop>
  <Company>Hewlett-Packard Company</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Choi</dc:creator>
  <cp:lastModifiedBy>Calvin Chu 朱家聯</cp:lastModifiedBy>
  <cp:revision>9</cp:revision>
  <dcterms:created xsi:type="dcterms:W3CDTF">2019-03-29T06:52:00Z</dcterms:created>
  <dcterms:modified xsi:type="dcterms:W3CDTF">2019-04-02T08:56:00Z</dcterms:modified>
</cp:coreProperties>
</file>