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F5" w:rsidRPr="004F27F0" w:rsidRDefault="006620F5" w:rsidP="001511A5">
      <w:pPr>
        <w:widowControl/>
        <w:jc w:val="center"/>
        <w:rPr>
          <w:rFonts w:ascii="Times New Roman" w:eastAsia="新細明體" w:hAnsi="Times New Roman" w:cs="Times New Roman"/>
          <w:b/>
          <w:szCs w:val="24"/>
          <w:lang w:val="pt-PT"/>
        </w:rPr>
      </w:pPr>
      <w:r w:rsidRPr="004F27F0">
        <w:rPr>
          <w:rFonts w:ascii="Times New Roman" w:eastAsia="新細明體" w:hAnsi="Times New Roman" w:cs="Times New Roman"/>
          <w:b/>
          <w:szCs w:val="24"/>
          <w:lang w:val="pt-PT"/>
        </w:rPr>
        <w:t>Acto público de abertura das propostas da empreitada de “Estabilização do Talude na Estrada do Governador Nobre de Carvalho da Taipa”</w:t>
      </w:r>
    </w:p>
    <w:p w:rsidR="006620F5" w:rsidRPr="004F27F0" w:rsidRDefault="006620F5" w:rsidP="006620F5">
      <w:pPr>
        <w:spacing w:line="360" w:lineRule="auto"/>
        <w:jc w:val="center"/>
        <w:rPr>
          <w:rFonts w:ascii="Times New Roman" w:eastAsia="新細明體" w:hAnsi="Times New Roman" w:cs="Times New Roman"/>
          <w:szCs w:val="24"/>
          <w:lang w:val="pt-PT"/>
        </w:rPr>
      </w:pPr>
      <w:r w:rsidRPr="004F27F0">
        <w:rPr>
          <w:rFonts w:ascii="Times New Roman" w:eastAsia="新細明體" w:hAnsi="Times New Roman" w:cs="Times New Roman"/>
          <w:szCs w:val="24"/>
          <w:lang w:val="pt-PT"/>
        </w:rPr>
        <w:t>Fonte: Direcção dos Serviços de Solos, Obras Públicas e Transportes</w:t>
      </w:r>
    </w:p>
    <w:p w:rsidR="006620F5" w:rsidRPr="004F27F0" w:rsidRDefault="006620F5" w:rsidP="006620F5">
      <w:pPr>
        <w:spacing w:line="360" w:lineRule="auto"/>
        <w:jc w:val="center"/>
        <w:rPr>
          <w:rFonts w:ascii="Times New Roman" w:eastAsia="新細明體" w:hAnsi="Times New Roman" w:cs="Times New Roman"/>
          <w:szCs w:val="24"/>
          <w:lang w:val="pt-PT"/>
        </w:rPr>
      </w:pPr>
      <w:r w:rsidRPr="004F27F0">
        <w:rPr>
          <w:rFonts w:ascii="Times New Roman" w:eastAsia="新細明體" w:hAnsi="Times New Roman" w:cs="Times New Roman"/>
          <w:szCs w:val="24"/>
          <w:lang w:val="pt-PT"/>
        </w:rPr>
        <w:t>2018.07.05</w:t>
      </w:r>
    </w:p>
    <w:p w:rsidR="006620F5" w:rsidRPr="00A221E1" w:rsidRDefault="006620F5" w:rsidP="006620F5">
      <w:pPr>
        <w:spacing w:line="360" w:lineRule="auto"/>
        <w:jc w:val="both"/>
        <w:rPr>
          <w:rFonts w:ascii="Times New Roman" w:eastAsia="新細明體" w:hAnsi="Times New Roman" w:cs="Times New Roman"/>
          <w:szCs w:val="24"/>
          <w:lang w:val="pt-PT"/>
        </w:rPr>
      </w:pPr>
      <w:r w:rsidRPr="004F27F0">
        <w:rPr>
          <w:rFonts w:ascii="Times New Roman" w:eastAsia="新細明體" w:hAnsi="Times New Roman" w:cs="Times New Roman"/>
          <w:szCs w:val="24"/>
          <w:lang w:val="pt-PT"/>
        </w:rPr>
        <w:t xml:space="preserve">O acto público de abertura das propostas da empreitada de “Estabilização do Talude na Estrada do Governador Nobre de Carvalho da Taipa” </w:t>
      </w:r>
      <w:r w:rsidRPr="004F27F0">
        <w:rPr>
          <w:rFonts w:ascii="Times New Roman" w:eastAsia="新細明體" w:hAnsi="Times New Roman" w:cs="Times New Roman"/>
          <w:lang w:val="pt-PT"/>
        </w:rPr>
        <w:t xml:space="preserve">teve hoje lugar (dia 5 de Julho), tendo a DSSOPT recebido um total de </w:t>
      </w:r>
      <w:r>
        <w:rPr>
          <w:rFonts w:ascii="Times New Roman" w:eastAsia="新細明體" w:hAnsi="Times New Roman" w:cs="Times New Roman"/>
          <w:lang w:val="pt-PT"/>
        </w:rPr>
        <w:t>13</w:t>
      </w:r>
      <w:r w:rsidRPr="004F27F0">
        <w:rPr>
          <w:rFonts w:ascii="Times New Roman" w:eastAsia="新細明體" w:hAnsi="Times New Roman" w:cs="Times New Roman"/>
          <w:lang w:val="pt-PT"/>
        </w:rPr>
        <w:t xml:space="preserve"> propostas, </w:t>
      </w:r>
      <w:r w:rsidRPr="00A221E1">
        <w:rPr>
          <w:rFonts w:ascii="Times New Roman" w:eastAsia="新細明體" w:hAnsi="Times New Roman" w:cs="Times New Roman"/>
          <w:lang w:val="pt-PT"/>
        </w:rPr>
        <w:t xml:space="preserve">das quais uma foi admitida condicionalmente e as restantes foram admitidas. Os preços variam entre $31 milhões e </w:t>
      </w:r>
      <w:proofErr w:type="gramStart"/>
      <w:r w:rsidRPr="00A221E1">
        <w:rPr>
          <w:rFonts w:ascii="Times New Roman" w:eastAsia="新細明體" w:hAnsi="Times New Roman" w:cs="Times New Roman"/>
          <w:lang w:val="pt-PT"/>
        </w:rPr>
        <w:t>$51 milhões</w:t>
      </w:r>
      <w:proofErr w:type="gramEnd"/>
      <w:r w:rsidRPr="00A221E1">
        <w:rPr>
          <w:rFonts w:ascii="Times New Roman" w:eastAsia="新細明體" w:hAnsi="Times New Roman" w:cs="Times New Roman"/>
          <w:lang w:val="pt-PT"/>
        </w:rPr>
        <w:t xml:space="preserve"> </w:t>
      </w:r>
      <w:proofErr w:type="gramStart"/>
      <w:r w:rsidRPr="00A221E1">
        <w:rPr>
          <w:rFonts w:ascii="Times New Roman" w:eastAsia="新細明體" w:hAnsi="Times New Roman" w:cs="Times New Roman"/>
          <w:lang w:val="pt-PT"/>
        </w:rPr>
        <w:t>patacas</w:t>
      </w:r>
      <w:proofErr w:type="gramEnd"/>
      <w:r w:rsidRPr="00A221E1">
        <w:rPr>
          <w:rFonts w:ascii="Times New Roman" w:eastAsia="新細明體" w:hAnsi="Times New Roman" w:cs="Times New Roman"/>
          <w:lang w:val="pt-PT"/>
        </w:rPr>
        <w:t>.</w:t>
      </w:r>
    </w:p>
    <w:p w:rsidR="006620F5" w:rsidRPr="004F27F0" w:rsidRDefault="006620F5" w:rsidP="006620F5">
      <w:pPr>
        <w:spacing w:line="360" w:lineRule="auto"/>
        <w:jc w:val="both"/>
        <w:rPr>
          <w:rFonts w:ascii="Times New Roman" w:eastAsia="新細明體" w:hAnsi="Times New Roman" w:cs="Times New Roman"/>
          <w:szCs w:val="24"/>
          <w:lang w:val="pt-PT"/>
        </w:rPr>
      </w:pPr>
      <w:r w:rsidRPr="004F27F0">
        <w:rPr>
          <w:rFonts w:ascii="Times New Roman" w:eastAsia="新細明體" w:hAnsi="Times New Roman" w:cs="Times New Roman"/>
          <w:szCs w:val="24"/>
          <w:lang w:val="pt-PT"/>
        </w:rPr>
        <w:t xml:space="preserve">O talude em causa localiza-se por trás do armazém da CEM e dá para o troço sudoeste do Trilho da Taipa Grande. Segundo a avaliação efectuada ao talude, existe um alto risco de derrocada, deste modo, torna-se necessário realizar obras de </w:t>
      </w:r>
      <w:r w:rsidRPr="004F27F0">
        <w:rPr>
          <w:rFonts w:ascii="Times New Roman" w:eastAsia="新細明體" w:hAnsi="Times New Roman" w:cs="Times New Roman" w:hint="eastAsia"/>
          <w:szCs w:val="24"/>
          <w:lang w:val="pt-PT"/>
        </w:rPr>
        <w:t>estabiliza</w:t>
      </w:r>
      <w:r w:rsidRPr="004F27F0">
        <w:rPr>
          <w:rFonts w:ascii="Times New Roman" w:eastAsia="新細明體" w:hAnsi="Times New Roman" w:cs="Times New Roman"/>
          <w:szCs w:val="24"/>
          <w:lang w:val="pt-PT"/>
        </w:rPr>
        <w:t>ção a fim de garantir as devidas condições de segurança. A obra abrange o talude em rocha com uma altura de 60m e uma área superficial de cerca de 23</w:t>
      </w:r>
      <w:r>
        <w:rPr>
          <w:rFonts w:ascii="Times New Roman" w:eastAsia="新細明體" w:hAnsi="Times New Roman" w:cs="Times New Roman"/>
          <w:szCs w:val="24"/>
          <w:lang w:val="pt-PT"/>
        </w:rPr>
        <w:t>.</w:t>
      </w:r>
      <w:r w:rsidRPr="004F27F0">
        <w:rPr>
          <w:rFonts w:ascii="Times New Roman" w:eastAsia="新細明體" w:hAnsi="Times New Roman" w:cs="Times New Roman"/>
          <w:szCs w:val="24"/>
          <w:lang w:val="pt-PT"/>
        </w:rPr>
        <w:t>000m</w:t>
      </w:r>
      <w:r w:rsidRPr="004F27F0">
        <w:rPr>
          <w:rFonts w:ascii="Times New Roman" w:eastAsia="新細明體" w:hAnsi="Times New Roman" w:cs="Times New Roman"/>
          <w:szCs w:val="24"/>
          <w:vertAlign w:val="superscript"/>
          <w:lang w:val="pt-PT"/>
        </w:rPr>
        <w:t>2</w:t>
      </w:r>
      <w:r w:rsidRPr="004F27F0">
        <w:rPr>
          <w:rFonts w:ascii="Times New Roman" w:eastAsia="新細明體" w:hAnsi="Times New Roman" w:cs="Times New Roman"/>
          <w:szCs w:val="24"/>
          <w:lang w:val="pt-PT"/>
        </w:rPr>
        <w:t xml:space="preserve">, situado por trás do armazém da CEM. Os trabalhos consistem no ordenamento e restauro do talude, na remoção de pedras soltas e na instalação no talude de uma malha de protecção, ou seja, na fixação de uma malha metálica com </w:t>
      </w:r>
      <w:r w:rsidRPr="004F27F0">
        <w:rPr>
          <w:rFonts w:ascii="Times New Roman" w:eastAsia="新細明體" w:hAnsi="Times New Roman" w:cs="Times New Roman"/>
          <w:lang w:val="pt-PT"/>
        </w:rPr>
        <w:t>pregos de ancoragem,</w:t>
      </w:r>
      <w:r w:rsidRPr="004F27F0">
        <w:rPr>
          <w:rFonts w:ascii="Times New Roman" w:eastAsia="新細明體" w:hAnsi="Times New Roman" w:cs="Times New Roman"/>
          <w:szCs w:val="24"/>
          <w:lang w:val="pt-PT"/>
        </w:rPr>
        <w:t xml:space="preserve"> de modo a prevenir o deslizamento de pedras devido à </w:t>
      </w:r>
      <w:r w:rsidRPr="004F27F0">
        <w:rPr>
          <w:rFonts w:ascii="Times New Roman" w:eastAsia="新細明體" w:hAnsi="Times New Roman" w:cs="Times New Roman"/>
          <w:lang w:val="pt-PT"/>
        </w:rPr>
        <w:t>erosão provocada pelo vento</w:t>
      </w:r>
      <w:r w:rsidRPr="004F27F0">
        <w:rPr>
          <w:rFonts w:ascii="Times New Roman" w:eastAsia="新細明體" w:hAnsi="Times New Roman" w:cs="Times New Roman"/>
          <w:szCs w:val="24"/>
          <w:lang w:val="pt-PT"/>
        </w:rPr>
        <w:t>.</w:t>
      </w:r>
    </w:p>
    <w:p w:rsidR="006620F5" w:rsidRPr="004F27F0" w:rsidRDefault="006620F5" w:rsidP="006620F5">
      <w:pPr>
        <w:spacing w:line="360" w:lineRule="auto"/>
        <w:jc w:val="both"/>
        <w:rPr>
          <w:rFonts w:ascii="Times New Roman" w:eastAsia="新細明體" w:hAnsi="Times New Roman" w:cs="Times New Roman"/>
          <w:szCs w:val="24"/>
          <w:lang w:val="pt-PT"/>
        </w:rPr>
      </w:pPr>
      <w:r w:rsidRPr="004F27F0">
        <w:rPr>
          <w:rFonts w:ascii="Times New Roman" w:eastAsia="新細明體" w:hAnsi="Times New Roman" w:cs="Times New Roman"/>
          <w:color w:val="000000"/>
          <w:szCs w:val="24"/>
          <w:lang w:val="pt-PT"/>
        </w:rPr>
        <w:t>Prevê-se que a</w:t>
      </w:r>
      <w:r w:rsidRPr="004F27F0">
        <w:rPr>
          <w:rFonts w:ascii="Times New Roman" w:eastAsia="新細明體" w:hAnsi="Times New Roman" w:cs="Times New Roman" w:hint="eastAsia"/>
          <w:color w:val="000000"/>
          <w:szCs w:val="24"/>
          <w:lang w:val="pt-PT"/>
        </w:rPr>
        <w:t>s</w:t>
      </w:r>
      <w:r w:rsidRPr="004F27F0">
        <w:rPr>
          <w:rFonts w:ascii="Times New Roman" w:eastAsia="新細明體" w:hAnsi="Times New Roman" w:cs="Times New Roman"/>
          <w:color w:val="000000"/>
          <w:szCs w:val="24"/>
          <w:lang w:val="pt-PT"/>
        </w:rPr>
        <w:t xml:space="preserve"> obra</w:t>
      </w:r>
      <w:r w:rsidRPr="004F27F0">
        <w:rPr>
          <w:rFonts w:ascii="Times New Roman" w:eastAsia="新細明體" w:hAnsi="Times New Roman" w:cs="Times New Roman" w:hint="eastAsia"/>
          <w:color w:val="000000"/>
          <w:szCs w:val="24"/>
          <w:lang w:val="pt-PT"/>
        </w:rPr>
        <w:t>s</w:t>
      </w:r>
      <w:r w:rsidRPr="004F27F0">
        <w:rPr>
          <w:rFonts w:ascii="Times New Roman" w:eastAsia="新細明體" w:hAnsi="Times New Roman" w:cs="Times New Roman"/>
          <w:color w:val="000000"/>
          <w:szCs w:val="24"/>
          <w:lang w:val="pt-PT"/>
        </w:rPr>
        <w:t xml:space="preserve"> tenha</w:t>
      </w:r>
      <w:r w:rsidRPr="004F27F0">
        <w:rPr>
          <w:rFonts w:ascii="Times New Roman" w:eastAsia="新細明體" w:hAnsi="Times New Roman" w:cs="Times New Roman" w:hint="eastAsia"/>
          <w:color w:val="000000"/>
          <w:szCs w:val="24"/>
          <w:lang w:val="pt-PT"/>
        </w:rPr>
        <w:t>m</w:t>
      </w:r>
      <w:r w:rsidRPr="004F27F0">
        <w:rPr>
          <w:rFonts w:ascii="Times New Roman" w:eastAsia="新細明體" w:hAnsi="Times New Roman" w:cs="Times New Roman"/>
          <w:color w:val="000000"/>
          <w:szCs w:val="24"/>
          <w:lang w:val="pt-PT"/>
        </w:rPr>
        <w:t xml:space="preserve"> início no 4.º trimestre deste ano, o prazo </w:t>
      </w:r>
      <w:r w:rsidRPr="004F27F0">
        <w:rPr>
          <w:rFonts w:ascii="Times New Roman" w:eastAsia="新細明體" w:hAnsi="Times New Roman" w:cs="Times New Roman"/>
          <w:color w:val="000000"/>
          <w:lang w:val="pt-PT"/>
        </w:rPr>
        <w:t>máximo</w:t>
      </w:r>
      <w:r w:rsidRPr="004F27F0">
        <w:rPr>
          <w:rFonts w:ascii="Times New Roman" w:eastAsia="新細明體" w:hAnsi="Times New Roman" w:cs="Times New Roman"/>
          <w:color w:val="000000"/>
          <w:szCs w:val="24"/>
          <w:lang w:val="pt-PT"/>
        </w:rPr>
        <w:t xml:space="preserve"> de execução seja de 270 dias de trabalho e que possam ser criados 80 postos de trabalho</w:t>
      </w:r>
      <w:r w:rsidRPr="004F27F0">
        <w:rPr>
          <w:rFonts w:ascii="Times New Roman" w:eastAsia="新細明體" w:hAnsi="Times New Roman" w:cs="Times New Roman"/>
          <w:szCs w:val="24"/>
          <w:lang w:val="pt-PT"/>
        </w:rPr>
        <w:t>.</w:t>
      </w:r>
    </w:p>
    <w:p w:rsidR="006620F5" w:rsidRPr="004F27F0" w:rsidRDefault="006620F5" w:rsidP="006620F5">
      <w:pPr>
        <w:spacing w:line="360" w:lineRule="auto"/>
        <w:jc w:val="both"/>
        <w:rPr>
          <w:rFonts w:ascii="Times New Roman" w:eastAsia="新細明體" w:hAnsi="Times New Roman" w:cs="Times New Roman"/>
          <w:szCs w:val="24"/>
          <w:lang w:val="pt-PT"/>
        </w:rPr>
      </w:pPr>
    </w:p>
    <w:p w:rsidR="006620F5" w:rsidRPr="004F27F0" w:rsidRDefault="006620F5" w:rsidP="006620F5">
      <w:pPr>
        <w:spacing w:line="360" w:lineRule="auto"/>
        <w:jc w:val="both"/>
        <w:rPr>
          <w:rFonts w:ascii="Times New Roman" w:eastAsia="新細明體" w:hAnsi="Times New Roman" w:cs="Times New Roman"/>
          <w:lang w:val="pt-PT"/>
        </w:rPr>
      </w:pPr>
      <w:bookmarkStart w:id="0" w:name="_GoBack"/>
      <w:bookmarkEnd w:id="0"/>
    </w:p>
    <w:p w:rsidR="006620F5" w:rsidRPr="004F27F0" w:rsidRDefault="006620F5" w:rsidP="006620F5">
      <w:pPr>
        <w:tabs>
          <w:tab w:val="left" w:pos="2410"/>
        </w:tabs>
        <w:adjustRightInd w:val="0"/>
        <w:snapToGrid w:val="0"/>
        <w:spacing w:line="360" w:lineRule="auto"/>
        <w:jc w:val="both"/>
        <w:rPr>
          <w:rFonts w:ascii="Times New Roman" w:eastAsia="新細明體" w:hAnsi="Times New Roman" w:cs="Times New Roman"/>
          <w:kern w:val="0"/>
          <w:szCs w:val="24"/>
          <w:lang w:val="pt-PT"/>
        </w:rPr>
      </w:pPr>
      <w:r w:rsidRPr="004F27F0">
        <w:rPr>
          <w:rFonts w:ascii="Times New Roman" w:eastAsia="新細明體" w:hAnsi="Times New Roman" w:cs="Times New Roman"/>
          <w:kern w:val="0"/>
          <w:szCs w:val="24"/>
          <w:lang w:val="pt-PT"/>
        </w:rPr>
        <w:t xml:space="preserve">A lista dos concorrentes que participaram no acto público de abertura das propostas da </w:t>
      </w:r>
      <w:r w:rsidRPr="004F27F0">
        <w:rPr>
          <w:rFonts w:ascii="Times New Roman" w:eastAsia="新細明體" w:hAnsi="Times New Roman" w:cs="Times New Roman"/>
          <w:szCs w:val="24"/>
          <w:lang w:val="pt-PT"/>
        </w:rPr>
        <w:t>empreitada de “Estabilização do Talude na Estrada do Governador Nobre de Carvalho da Taipa”</w:t>
      </w:r>
      <w:r w:rsidRPr="004F27F0">
        <w:rPr>
          <w:rFonts w:ascii="Times New Roman" w:eastAsia="新細明體" w:hAnsi="Times New Roman" w:cs="Times New Roman"/>
          <w:kern w:val="0"/>
          <w:szCs w:val="24"/>
          <w:lang w:val="pt-PT"/>
        </w:rPr>
        <w:t xml:space="preserve"> é a seguinte:</w:t>
      </w:r>
    </w:p>
    <w:tbl>
      <w:tblPr>
        <w:tblStyle w:val="a7"/>
        <w:tblW w:w="9108" w:type="dxa"/>
        <w:tblLook w:val="01E0" w:firstRow="1" w:lastRow="1" w:firstColumn="1" w:lastColumn="1" w:noHBand="0" w:noVBand="0"/>
      </w:tblPr>
      <w:tblGrid>
        <w:gridCol w:w="643"/>
        <w:gridCol w:w="3211"/>
        <w:gridCol w:w="2019"/>
        <w:gridCol w:w="1547"/>
        <w:gridCol w:w="1688"/>
      </w:tblGrid>
      <w:tr w:rsidR="006620F5" w:rsidTr="006D0D7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spacing w:line="240" w:lineRule="exact"/>
              <w:jc w:val="center"/>
              <w:rPr>
                <w:kern w:val="2"/>
              </w:rPr>
            </w:pPr>
            <w:r w:rsidRPr="00943A1E">
              <w:t>N</w:t>
            </w:r>
            <w:r w:rsidRPr="00943A1E">
              <w:rPr>
                <w:lang w:val="pt-PT"/>
              </w:rPr>
              <w:t>º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spacing w:line="240" w:lineRule="exact"/>
              <w:jc w:val="center"/>
              <w:rPr>
                <w:kern w:val="2"/>
              </w:rPr>
            </w:pPr>
            <w:proofErr w:type="spellStart"/>
            <w:r w:rsidRPr="00943A1E">
              <w:t>Concorrente</w:t>
            </w:r>
            <w:proofErr w:type="spellEnd"/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F5" w:rsidRPr="00943A1E" w:rsidRDefault="006620F5" w:rsidP="006D0D72">
            <w:pPr>
              <w:adjustRightInd w:val="0"/>
              <w:snapToGrid w:val="0"/>
              <w:spacing w:line="300" w:lineRule="auto"/>
              <w:jc w:val="center"/>
              <w:rPr>
                <w:lang w:val="pt-PT"/>
              </w:rPr>
            </w:pPr>
            <w:r w:rsidRPr="00943A1E">
              <w:rPr>
                <w:lang w:val="pt-PT"/>
              </w:rPr>
              <w:t>Proposta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F5" w:rsidRPr="00943A1E" w:rsidRDefault="006620F5" w:rsidP="006D0D72">
            <w:pPr>
              <w:adjustRightInd w:val="0"/>
              <w:snapToGrid w:val="0"/>
              <w:spacing w:line="300" w:lineRule="auto"/>
              <w:jc w:val="both"/>
              <w:rPr>
                <w:lang w:val="pt-PT"/>
              </w:rPr>
            </w:pPr>
            <w:r w:rsidRPr="00943A1E">
              <w:rPr>
                <w:lang w:val="pt-PT"/>
              </w:rPr>
              <w:t>Observações</w:t>
            </w:r>
          </w:p>
        </w:tc>
      </w:tr>
      <w:tr w:rsidR="006620F5" w:rsidRPr="002D6F63" w:rsidTr="006D0D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F5" w:rsidRPr="00943A1E" w:rsidRDefault="006620F5" w:rsidP="006D0D72">
            <w:pPr>
              <w:widowControl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F5" w:rsidRPr="00943A1E" w:rsidRDefault="006620F5" w:rsidP="006D0D72">
            <w:pPr>
              <w:widowControl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F5" w:rsidRPr="00943A1E" w:rsidRDefault="006620F5" w:rsidP="006D0D72">
            <w:pPr>
              <w:adjustRightInd w:val="0"/>
              <w:snapToGrid w:val="0"/>
              <w:spacing w:line="300" w:lineRule="auto"/>
              <w:jc w:val="center"/>
              <w:rPr>
                <w:lang w:val="pt-PT"/>
              </w:rPr>
            </w:pPr>
            <w:r w:rsidRPr="00943A1E">
              <w:rPr>
                <w:lang w:val="pt-PT"/>
              </w:rPr>
              <w:t>Valor (Patacas)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F5" w:rsidRPr="00943A1E" w:rsidRDefault="006620F5" w:rsidP="006D0D72">
            <w:pPr>
              <w:adjustRightInd w:val="0"/>
              <w:snapToGrid w:val="0"/>
              <w:spacing w:line="300" w:lineRule="auto"/>
              <w:jc w:val="center"/>
              <w:rPr>
                <w:lang w:val="pt-PT"/>
              </w:rPr>
            </w:pPr>
            <w:r w:rsidRPr="00943A1E">
              <w:rPr>
                <w:lang w:val="pt-PT"/>
              </w:rPr>
              <w:t>Prazo de execução (dias de trabalho)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0F5" w:rsidRPr="00943A1E" w:rsidRDefault="006620F5" w:rsidP="006D0D72">
            <w:pPr>
              <w:widowControl/>
              <w:rPr>
                <w:lang w:val="pt-PT"/>
              </w:rPr>
            </w:pPr>
          </w:p>
        </w:tc>
      </w:tr>
      <w:tr w:rsidR="006620F5" w:rsidRPr="002D6F63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  <w:lang w:val="pt-P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TAI AH CONSTRUÇÃO ENGENHARIA LDA.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>
              <w:t>50.800.</w:t>
            </w:r>
            <w:r w:rsidRPr="00943A1E">
              <w:t>000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265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spacing w:beforeLines="5" w:before="18" w:line="200" w:lineRule="exact"/>
              <w:rPr>
                <w:rFonts w:eastAsiaTheme="minorEastAsia"/>
                <w:lang w:val="pt-PT"/>
              </w:rPr>
            </w:pPr>
            <w:r w:rsidRPr="002C0BA6">
              <w:rPr>
                <w:lang w:val="pt-PT"/>
              </w:rPr>
              <w:t>Admitida condicionalmente. Os documentos em falta devem ser apresentados no prazo de 24 horas.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  <w:lang w:val="pt-P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</w:rPr>
            </w:pPr>
            <w:r>
              <w:t>China Road and Bridge Corporation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49</w:t>
            </w:r>
            <w:r>
              <w:t>.</w:t>
            </w:r>
            <w:r w:rsidRPr="00943A1E">
              <w:t>139</w:t>
            </w:r>
            <w:r>
              <w:t>.</w:t>
            </w:r>
            <w:r w:rsidRPr="00943A1E">
              <w:t>098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262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COMPANHIA DE CONSTRUÇÃO CHEONG KONG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49</w:t>
            </w:r>
            <w:r>
              <w:t>.</w:t>
            </w:r>
            <w:r w:rsidRPr="00943A1E">
              <w:t>590</w:t>
            </w:r>
            <w:r>
              <w:t>.</w:t>
            </w:r>
            <w:r w:rsidRPr="00943A1E">
              <w:t>945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COMPANHIA DE DECORAÇÃO SAN KEI IP,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47</w:t>
            </w:r>
            <w:r>
              <w:t>.</w:t>
            </w:r>
            <w:r w:rsidRPr="00943A1E">
              <w:t>248</w:t>
            </w:r>
            <w:r>
              <w:t>.</w:t>
            </w:r>
            <w:r w:rsidRPr="00943A1E">
              <w:t>195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  <w:lang w:val="pt-P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COMPANHIA DE CONSTRUÇÃO E ENGENHARIA KIN SUN (MACAU),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34</w:t>
            </w:r>
            <w:r>
              <w:t>.</w:t>
            </w:r>
            <w:r w:rsidRPr="00943A1E">
              <w:t>578</w:t>
            </w:r>
            <w:r>
              <w:t>.</w:t>
            </w:r>
            <w:r w:rsidRPr="00943A1E">
              <w:t>090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268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  <w:lang w:val="pt-P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C H CONSTRUÇÃO CIVIL,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42</w:t>
            </w:r>
            <w:r>
              <w:t>.</w:t>
            </w:r>
            <w:r w:rsidRPr="00943A1E">
              <w:t>500</w:t>
            </w:r>
            <w:r>
              <w:t>.</w:t>
            </w:r>
            <w:r w:rsidRPr="00943A1E">
              <w:t>000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COMPANHIA DE CONSTRUÇÃO &amp; ENGENHARIA SHING LUNG,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46</w:t>
            </w:r>
            <w:r>
              <w:t>.</w:t>
            </w:r>
            <w:r w:rsidRPr="00943A1E">
              <w:t>275</w:t>
            </w:r>
            <w:r>
              <w:t>.</w:t>
            </w:r>
            <w:r w:rsidRPr="00943A1E">
              <w:t>340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255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  <w:lang w:val="pt-P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COMPANHIA DE CONSTRUÇÃO URBANA J &amp; T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49</w:t>
            </w:r>
            <w:r>
              <w:t>.</w:t>
            </w:r>
            <w:r w:rsidRPr="00943A1E">
              <w:t>999</w:t>
            </w:r>
            <w:r>
              <w:t>.</w:t>
            </w:r>
            <w:r w:rsidRPr="00943A1E">
              <w:t>745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255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  <w:lang w:val="pt-P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</w:rPr>
            </w:pPr>
            <w:r w:rsidRPr="00943A1E">
              <w:t>CHEONG KUOK LEONG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51</w:t>
            </w:r>
            <w:r>
              <w:t>.</w:t>
            </w:r>
            <w:r w:rsidRPr="00943A1E">
              <w:t>892</w:t>
            </w:r>
            <w:r>
              <w:t>.</w:t>
            </w:r>
            <w:r w:rsidRPr="00943A1E">
              <w:t>320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NAM FONG GESTÃO DE PARTICIPAÇÕES SOCIAIS,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38</w:t>
            </w:r>
            <w:r>
              <w:t>.</w:t>
            </w:r>
            <w:r w:rsidRPr="00943A1E">
              <w:t>292</w:t>
            </w:r>
            <w:r>
              <w:t>.</w:t>
            </w:r>
            <w:r w:rsidRPr="00943A1E">
              <w:t>558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267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  <w:lang w:val="pt-P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</w:rPr>
            </w:pPr>
            <w:r w:rsidRPr="00943A1E">
              <w:t>SOCIEDADE DE CONST. E ENG.JING JIAN GONG GROUP (MACAU), LDA. / COMP. DE CONST. ETERNITY, LDA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43</w:t>
            </w:r>
            <w:r>
              <w:t>.</w:t>
            </w:r>
            <w:r w:rsidRPr="00943A1E">
              <w:t>627</w:t>
            </w:r>
            <w:r>
              <w:t>.</w:t>
            </w:r>
            <w:r w:rsidRPr="00943A1E">
              <w:t>850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260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 &amp; C ENGENHARIA E CONSTRUÇÕES COMPANHIA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35</w:t>
            </w:r>
            <w:r>
              <w:t>.</w:t>
            </w:r>
            <w:r w:rsidRPr="00943A1E">
              <w:t>854</w:t>
            </w:r>
            <w:r>
              <w:t>.</w:t>
            </w:r>
            <w:r w:rsidRPr="00943A1E">
              <w:t>910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253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  <w:tr w:rsidR="006620F5" w:rsidTr="006D0D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5" w:rsidRPr="00943A1E" w:rsidRDefault="006620F5" w:rsidP="006620F5">
            <w:pPr>
              <w:numPr>
                <w:ilvl w:val="0"/>
                <w:numId w:val="2"/>
              </w:numPr>
              <w:spacing w:line="360" w:lineRule="auto"/>
              <w:ind w:rightChars="-312" w:right="-749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CONSTRUÇÕES E OBRAS PÚBLICAS MIN DA, LIMITADA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right"/>
              <w:rPr>
                <w:rFonts w:eastAsiaTheme="minorEastAsia"/>
              </w:rPr>
            </w:pPr>
            <w:r w:rsidRPr="00943A1E">
              <w:t>31</w:t>
            </w:r>
            <w:r>
              <w:t>.</w:t>
            </w:r>
            <w:r w:rsidRPr="00943A1E">
              <w:t>635</w:t>
            </w:r>
            <w:r>
              <w:t>.</w:t>
            </w:r>
            <w:r w:rsidRPr="00943A1E">
              <w:t>099</w:t>
            </w:r>
            <w:r>
              <w:t>,</w:t>
            </w:r>
            <w:r w:rsidRPr="00943A1E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jc w:val="center"/>
              <w:rPr>
                <w:rFonts w:eastAsiaTheme="minorEastAsia"/>
              </w:rPr>
            </w:pPr>
            <w:r w:rsidRPr="00943A1E">
              <w:t>259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0F5" w:rsidRPr="00943A1E" w:rsidRDefault="006620F5" w:rsidP="006D0D72">
            <w:pPr>
              <w:rPr>
                <w:rFonts w:eastAsiaTheme="minorEastAsia"/>
                <w:lang w:val="pt-PT"/>
              </w:rPr>
            </w:pPr>
            <w:r w:rsidRPr="00943A1E">
              <w:rPr>
                <w:lang w:val="pt-PT"/>
              </w:rPr>
              <w:t>Admitida</w:t>
            </w:r>
          </w:p>
        </w:tc>
      </w:tr>
    </w:tbl>
    <w:p w:rsidR="006620F5" w:rsidRPr="00605B3C" w:rsidRDefault="006620F5" w:rsidP="006620F5">
      <w:pPr>
        <w:rPr>
          <w:lang w:val="pt-PT"/>
        </w:rPr>
      </w:pPr>
    </w:p>
    <w:p w:rsidR="006620F5" w:rsidRDefault="006620F5">
      <w:pPr>
        <w:widowControl/>
        <w:rPr>
          <w:rFonts w:asciiTheme="minorEastAsia" w:hAnsiTheme="minorEastAsia"/>
          <w:szCs w:val="24"/>
          <w:lang w:val="pt-PT"/>
        </w:rPr>
      </w:pPr>
    </w:p>
    <w:p w:rsidR="00FF2412" w:rsidRPr="00241476" w:rsidRDefault="00FF2412">
      <w:pPr>
        <w:rPr>
          <w:rFonts w:asciiTheme="minorEastAsia" w:hAnsiTheme="minorEastAsia"/>
          <w:szCs w:val="24"/>
          <w:lang w:val="pt-PT"/>
        </w:rPr>
      </w:pPr>
    </w:p>
    <w:sectPr w:rsidR="00FF2412" w:rsidRPr="002414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41" w:rsidRDefault="007C1841" w:rsidP="007C1841">
      <w:r>
        <w:separator/>
      </w:r>
    </w:p>
  </w:endnote>
  <w:endnote w:type="continuationSeparator" w:id="0">
    <w:p w:rsidR="007C1841" w:rsidRDefault="007C1841" w:rsidP="007C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41" w:rsidRDefault="007C1841" w:rsidP="007C1841">
      <w:r>
        <w:separator/>
      </w:r>
    </w:p>
  </w:footnote>
  <w:footnote w:type="continuationSeparator" w:id="0">
    <w:p w:rsidR="007C1841" w:rsidRDefault="007C1841" w:rsidP="007C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BB2"/>
    <w:multiLevelType w:val="hybridMultilevel"/>
    <w:tmpl w:val="70CA5F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12"/>
    <w:rsid w:val="001511A5"/>
    <w:rsid w:val="00241476"/>
    <w:rsid w:val="002D6F63"/>
    <w:rsid w:val="00346FA4"/>
    <w:rsid w:val="00385CBB"/>
    <w:rsid w:val="003A69BA"/>
    <w:rsid w:val="00560B57"/>
    <w:rsid w:val="006021DA"/>
    <w:rsid w:val="006620F5"/>
    <w:rsid w:val="0076186F"/>
    <w:rsid w:val="00785F38"/>
    <w:rsid w:val="007C1841"/>
    <w:rsid w:val="008B2BA2"/>
    <w:rsid w:val="0099114B"/>
    <w:rsid w:val="00AB7BFC"/>
    <w:rsid w:val="00DE65C7"/>
    <w:rsid w:val="00E70744"/>
    <w:rsid w:val="00E721FA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8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841"/>
    <w:rPr>
      <w:sz w:val="20"/>
      <w:szCs w:val="20"/>
    </w:rPr>
  </w:style>
  <w:style w:type="table" w:styleId="a7">
    <w:name w:val="Table Grid"/>
    <w:basedOn w:val="a1"/>
    <w:rsid w:val="007C18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8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841"/>
    <w:rPr>
      <w:sz w:val="20"/>
      <w:szCs w:val="20"/>
    </w:rPr>
  </w:style>
  <w:style w:type="table" w:styleId="a7">
    <w:name w:val="Table Grid"/>
    <w:basedOn w:val="a1"/>
    <w:rsid w:val="007C18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2018-07-05T10:41:00Z</dcterms:created>
  <dcterms:modified xsi:type="dcterms:W3CDTF">2018-07-05T10:55:00Z</dcterms:modified>
</cp:coreProperties>
</file>