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6A" w:rsidRPr="00D909AE" w:rsidRDefault="0082586A" w:rsidP="0082586A">
      <w:pPr>
        <w:pStyle w:val="a3"/>
        <w:spacing w:line="240" w:lineRule="exact"/>
        <w:ind w:leftChars="-200" w:left="620" w:right="-907" w:hangingChars="590" w:hanging="1180"/>
        <w:rPr>
          <w:rFonts w:eastAsia="華康細黑體"/>
          <w:color w:val="FF0000"/>
        </w:rPr>
      </w:pPr>
      <w:r>
        <w:rPr>
          <w:rFonts w:eastAsia="華康細黑體" w:hint="eastAsia"/>
        </w:rPr>
        <w:t xml:space="preserve">    </w:t>
      </w:r>
      <w:r w:rsidRPr="00286BB1">
        <w:rPr>
          <w:rFonts w:eastAsia="華康細黑體" w:hint="eastAsia"/>
          <w:sz w:val="16"/>
          <w:szCs w:val="16"/>
        </w:rPr>
        <w:t xml:space="preserve"> </w:t>
      </w:r>
      <w:r w:rsidRPr="00286BB1">
        <w:rPr>
          <w:rFonts w:eastAsia="華康細黑體" w:hint="eastAsia"/>
        </w:rPr>
        <w:t xml:space="preserve">  </w:t>
      </w:r>
      <w:r w:rsidRPr="00286BB1">
        <w:rPr>
          <w:rFonts w:eastAsia="華康細黑體"/>
        </w:rPr>
        <w:t xml:space="preserve">  </w:t>
      </w:r>
      <w:r w:rsidRPr="00286BB1">
        <w:rPr>
          <w:rFonts w:eastAsia="華康細黑體"/>
          <w:b/>
          <w:bCs/>
          <w:color w:val="000000"/>
          <w:lang w:val="pt-BR"/>
        </w:rPr>
        <w:t xml:space="preserve">Fundo de Segurança Social  –  </w:t>
      </w:r>
      <w:r w:rsidRPr="00D909AE">
        <w:rPr>
          <w:rFonts w:eastAsia="華康細黑體"/>
          <w:b/>
          <w:bCs/>
          <w:color w:val="FF0000"/>
          <w:lang w:val="pt-BR"/>
        </w:rPr>
        <w:t>Localização de quiosques automáticos</w:t>
      </w:r>
    </w:p>
    <w:p w:rsidR="0082586A" w:rsidRPr="00D909AE" w:rsidRDefault="0082586A" w:rsidP="0082586A">
      <w:pPr>
        <w:pStyle w:val="a3"/>
        <w:spacing w:afterLines="50" w:after="120" w:line="240" w:lineRule="exact"/>
        <w:ind w:leftChars="-200" w:left="-388" w:right="-227" w:hangingChars="86" w:hanging="172"/>
        <w:jc w:val="center"/>
        <w:rPr>
          <w:rFonts w:ascii="華康細黑體" w:eastAsia="華康細黑體" w:hAnsi="華康細黑體"/>
          <w:b/>
          <w:bCs/>
          <w:color w:val="FF0000"/>
          <w:lang w:val="pt-BR"/>
        </w:rPr>
      </w:pPr>
      <w:r w:rsidRPr="00D909AE">
        <w:rPr>
          <w:rFonts w:eastAsia="華康細黑體"/>
          <w:b/>
          <w:bCs/>
          <w:color w:val="FF0000"/>
          <w:lang w:val="pt-BR"/>
        </w:rPr>
        <w:t xml:space="preserve"> (</w:t>
      </w:r>
      <w:r w:rsidRPr="00D909AE">
        <w:rPr>
          <w:rFonts w:eastAsia="華康細黑體"/>
          <w:b/>
          <w:color w:val="FF0000"/>
        </w:rPr>
        <w:t>Consultar a</w:t>
      </w:r>
      <w:r w:rsidRPr="00D909AE">
        <w:rPr>
          <w:rFonts w:eastAsia="華康細黑體"/>
          <w:b/>
          <w:bCs/>
          <w:color w:val="FF0000"/>
        </w:rPr>
        <w:t xml:space="preserve"> </w:t>
      </w:r>
      <w:r w:rsidRPr="00D909AE">
        <w:rPr>
          <w:rFonts w:eastAsia="華康細黑體"/>
          <w:b/>
          <w:color w:val="FF0000"/>
        </w:rPr>
        <w:t>lista de atribuição de verba do ano 2017</w:t>
      </w:r>
      <w:r w:rsidRPr="00D909AE">
        <w:rPr>
          <w:rFonts w:eastAsia="華康細黑體"/>
          <w:b/>
          <w:bCs/>
          <w:color w:val="FF0000"/>
          <w:lang w:val="pt-BR"/>
        </w:rPr>
        <w:t xml:space="preserve"> e </w:t>
      </w:r>
      <w:r w:rsidRPr="00D909AE">
        <w:rPr>
          <w:rFonts w:eastAsia="華康細黑體"/>
          <w:b/>
          <w:color w:val="FF0000"/>
        </w:rPr>
        <w:t>requerimento de levantamento de verba</w:t>
      </w:r>
      <w:r w:rsidRPr="00D909AE">
        <w:rPr>
          <w:rFonts w:eastAsia="華康細黑體"/>
          <w:b/>
          <w:bCs/>
          <w:color w:val="FF0000"/>
          <w:lang w:val="pt-BR"/>
        </w:rPr>
        <w:t>)</w:t>
      </w:r>
      <w:r w:rsidRPr="00D909AE">
        <w:rPr>
          <w:rFonts w:ascii="華康細黑體" w:eastAsia="華康細黑體" w:hAnsi="華康細黑體"/>
          <w:b/>
          <w:bCs/>
          <w:color w:val="FF0000"/>
          <w:lang w:val="pt-BR"/>
        </w:rPr>
        <w:t xml:space="preserve"> </w:t>
      </w:r>
    </w:p>
    <w:tbl>
      <w:tblPr>
        <w:tblW w:w="11115" w:type="dxa"/>
        <w:jc w:val="center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"/>
        <w:gridCol w:w="3659"/>
        <w:gridCol w:w="5302"/>
        <w:gridCol w:w="935"/>
        <w:gridCol w:w="908"/>
      </w:tblGrid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F2F2F2" w:themeFill="background1" w:themeFillShade="F2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both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F2F2F2" w:themeFill="background1" w:themeFillShade="F2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  <w:r w:rsidRPr="00D909AE"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  <w:t>Local</w:t>
            </w:r>
          </w:p>
        </w:tc>
        <w:tc>
          <w:tcPr>
            <w:tcW w:w="5302" w:type="dxa"/>
            <w:shd w:val="clear" w:color="auto" w:fill="F2F2F2" w:themeFill="background1" w:themeFillShade="F2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</w:rPr>
            </w:pPr>
            <w:r w:rsidRPr="00D909AE"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  <w:t>Endere</w:t>
            </w:r>
            <w:r w:rsidRPr="00D909AE">
              <w:rPr>
                <w:rFonts w:asciiTheme="minorHAnsi" w:eastAsia="華康細黑體" w:hAnsiTheme="minorHAnsi"/>
                <w:sz w:val="16"/>
                <w:szCs w:val="16"/>
              </w:rPr>
              <w:t>ço</w:t>
            </w:r>
          </w:p>
        </w:tc>
        <w:tc>
          <w:tcPr>
            <w:tcW w:w="935" w:type="dxa"/>
            <w:shd w:val="clear" w:color="auto" w:fill="F2F2F2" w:themeFill="background1" w:themeFillShade="F2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Posto de Atendimento Provisório do FSS no Tap Seac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Pavilhão Polidesportivo de Tap Seac – Sala de exposições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 w:eastAsia="zh-HK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 w:eastAsia="zh-HK"/>
              </w:rPr>
              <w:t>Instalações do FSS no Edf. China Civil Plaza no NAPE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 xml:space="preserve">Alameda Dr. Carlos D’Assumpção, </w:t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n.º 249-263, China Civil Plaza, 13</w:t>
            </w:r>
            <w:r w:rsidRPr="00D909AE">
              <w:rPr>
                <w:rFonts w:asciiTheme="minorHAnsi" w:hAnsiTheme="minorHAnsi"/>
                <w:sz w:val="16"/>
                <w:szCs w:val="16"/>
              </w:rPr>
              <w:t xml:space="preserve"> º</w:t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 xml:space="preserve"> Andar B-C,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233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Centro de Serviços da RAEM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Rua Nova da Areia Preta, Nº 52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t>---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A55FD0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標楷體" w:hAnsiTheme="minorHAnsi"/>
                <w:sz w:val="16"/>
                <w:szCs w:val="16"/>
                <w:lang w:val="pt-BR"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 w:eastAsia="zh-HK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 w:eastAsia="zh-HK"/>
              </w:rPr>
              <w:t xml:space="preserve">Sede do Instituto de Acção Social 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Estrada do Cemitério n.º6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A55FD0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標楷體" w:hAnsiTheme="minorHAnsi"/>
                <w:sz w:val="16"/>
                <w:szCs w:val="16"/>
                <w:lang w:val="pt-BR"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 w:eastAsia="zh-HK"/>
              </w:rPr>
            </w:pPr>
            <w:r w:rsidRPr="00A55FD0">
              <w:rPr>
                <w:rFonts w:asciiTheme="minorHAnsi" w:eastAsia="標楷體" w:hAnsiTheme="minorHAnsi"/>
                <w:sz w:val="16"/>
                <w:szCs w:val="16"/>
                <w:lang w:val="pt-BR" w:eastAsia="zh-HK"/>
              </w:rPr>
              <w:t>Centro de Acção Social da Zona Centro-Sul (Patane)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Rua Nova de Toi Sán n.º 1-15, Edifício Litoral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b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*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A55FD0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Centro de Acção Social da Zona Central (Lam Mau Tong)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hAnsiTheme="minorHAnsi"/>
                <w:sz w:val="16"/>
                <w:szCs w:val="16"/>
              </w:rPr>
              <w:t>Avenida do Almirante Lacerda, n.° 23-A, Long Ut Koi, 1.° andar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*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A55FD0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A55FD0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Centro de Acção Social da Zona Sul (Praia do Manduco)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Rua da Praia do Manduco, n.° 61 - 63, 1.° andar,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*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enter" w:pos="-711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Centro de Acção Social da Taipa e Coloane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Rua do Regedor, S/N, Chun Fok Village C.C., Fase 2, Bloco 5, R/C, AI, Taipa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*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205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233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Centro de Acção Social da Zona Noroeste (Ilha Verde)</w:t>
            </w:r>
            <w:r w:rsidRPr="00D909AE">
              <w:rPr>
                <w:rFonts w:asciiTheme="minorHAnsi" w:eastAsia="標楷體" w:hAnsiTheme="minorHAnsi"/>
                <w:b/>
                <w:color w:val="00B050"/>
                <w:sz w:val="16"/>
                <w:szCs w:val="16"/>
                <w:lang w:val="pt-BR"/>
              </w:rPr>
              <w:t>【</w:t>
            </w:r>
            <w:r w:rsidRPr="00D909AE">
              <w:rPr>
                <w:rFonts w:asciiTheme="minorHAnsi" w:eastAsia="標楷體" w:hAnsiTheme="minorHAnsi"/>
                <w:b/>
                <w:color w:val="00B050"/>
                <w:sz w:val="16"/>
                <w:szCs w:val="16"/>
                <w:lang w:val="pt-BR"/>
              </w:rPr>
              <w:t>Em reparação</w:t>
            </w:r>
            <w:r w:rsidRPr="00D909AE">
              <w:rPr>
                <w:rFonts w:asciiTheme="minorHAnsi" w:eastAsia="標楷體" w:hAnsiTheme="minorHAnsi"/>
                <w:b/>
                <w:color w:val="00B050"/>
                <w:sz w:val="16"/>
                <w:szCs w:val="16"/>
                <w:lang w:val="pt-BR"/>
              </w:rPr>
              <w:t>】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Avenida do Conselheiro Borja, n.º 56, Centro de Sinistrados da Ilha Verde, R/C, Macau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*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205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205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Casa de Educação de Vida Sadia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Rua Nova de Areia Preta, n.° 577, Edifício “The Bayview”, r/c,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205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-7116"/>
                <w:tab w:val="center" w:pos="4153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 w:eastAsia="zh-HK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C</w:t>
            </w:r>
            <w:r w:rsidRPr="00D909AE">
              <w:rPr>
                <w:rFonts w:asciiTheme="minorHAnsi" w:eastAsia="標楷體" w:hAnsiTheme="minorHAnsi"/>
                <w:sz w:val="16"/>
                <w:szCs w:val="16"/>
                <w:lang w:val="pt-BR" w:eastAsia="zh-HK"/>
              </w:rPr>
              <w:t xml:space="preserve">entro de Avaliação Geral de Reabilitação 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center" w:pos="4153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 xml:space="preserve">Istmo de Ferreira do Amaral, </w:t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n.º</w:t>
            </w:r>
            <w:r w:rsidRPr="00D909AE">
              <w:rPr>
                <w:rFonts w:asciiTheme="minorHAnsi" w:eastAsia="標楷體" w:hAnsiTheme="minorHAnsi"/>
                <w:sz w:val="16"/>
                <w:szCs w:val="16"/>
                <w:lang w:eastAsia="zh-HK"/>
              </w:rPr>
              <w:t xml:space="preserve"> </w:t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 xml:space="preserve">25, Edf. Litoral, Bloco II, </w:t>
            </w: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2</w:t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º andar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205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-7116"/>
                <w:tab w:val="center" w:pos="4153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Casa de Vontade Firme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82586A" w:rsidRDefault="0082586A" w:rsidP="00D136AE">
            <w:pPr>
              <w:tabs>
                <w:tab w:val="center" w:pos="3336"/>
                <w:tab w:val="center" w:pos="4153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en-US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 xml:space="preserve">Rua Francisco H. Fernandes, n.º 11, Edf. </w:t>
            </w:r>
            <w:proofErr w:type="spellStart"/>
            <w:r w:rsidRPr="0082586A">
              <w:rPr>
                <w:rFonts w:asciiTheme="minorHAnsi" w:eastAsia="標楷體" w:hAnsiTheme="minorHAnsi"/>
                <w:sz w:val="16"/>
                <w:szCs w:val="16"/>
                <w:lang w:val="en-US"/>
              </w:rPr>
              <w:t>Walorly</w:t>
            </w:r>
            <w:proofErr w:type="spellEnd"/>
            <w:r w:rsidRPr="0082586A">
              <w:rPr>
                <w:rFonts w:asciiTheme="minorHAnsi" w:eastAsia="標楷體" w:hAnsiTheme="minorHAnsi"/>
                <w:sz w:val="16"/>
                <w:szCs w:val="16"/>
                <w:lang w:val="en-US"/>
              </w:rPr>
              <w:t>, 2º andar-AK1, Macau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205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205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Fundo de Pensões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hAnsiTheme="minorHAnsi"/>
                <w:sz w:val="16"/>
                <w:szCs w:val="16"/>
              </w:rPr>
              <w:t>Avenida Panorâmica do Lago Nam Van, n.</w:t>
            </w:r>
            <w:r w:rsidRPr="00D909AE">
              <w:rPr>
                <w:rFonts w:asciiTheme="minorHAnsi" w:hAnsiTheme="minorHAnsi"/>
                <w:sz w:val="16"/>
                <w:szCs w:val="16"/>
                <w:vertAlign w:val="superscript"/>
              </w:rPr>
              <w:t>os</w:t>
            </w:r>
            <w:r w:rsidRPr="00D909AE">
              <w:rPr>
                <w:rFonts w:asciiTheme="minorHAnsi" w:hAnsiTheme="minorHAnsi"/>
                <w:sz w:val="16"/>
                <w:szCs w:val="16"/>
              </w:rPr>
              <w:t xml:space="preserve"> 796 - 818, Fortuna Business Centre (FBC), 14.º andar, Macau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205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hAnsiTheme="minorHAnsi"/>
                <w:sz w:val="16"/>
                <w:szCs w:val="16"/>
                <w:lang w:val="pt-BR"/>
              </w:rPr>
              <w:t>Direcção dos Serviços de Educação e Juventude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Zona de Serviços Diversos da DSEJ, sita na Avenida de D. João IV, n.</w:t>
            </w:r>
            <w:r w:rsidRPr="00D909AE">
              <w:rPr>
                <w:rFonts w:asciiTheme="minorHAnsi" w:eastAsia="標楷體" w:hAnsiTheme="minorHAnsi"/>
                <w:sz w:val="16"/>
                <w:szCs w:val="16"/>
                <w:vertAlign w:val="superscript"/>
                <w:lang w:val="pt-BR"/>
              </w:rPr>
              <w:t>os</w:t>
            </w: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 xml:space="preserve"> 7-9, 1.° andar,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205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hAnsiTheme="minorHAnsi"/>
                <w:sz w:val="16"/>
                <w:szCs w:val="16"/>
              </w:rPr>
            </w:pPr>
            <w:r w:rsidRPr="00D909AE">
              <w:rPr>
                <w:rFonts w:asciiTheme="minorHAnsi" w:hAnsiTheme="minorHAnsi"/>
                <w:sz w:val="16"/>
                <w:szCs w:val="16"/>
                <w:lang w:val="pt-BR"/>
              </w:rPr>
              <w:t>Centro de Educação Permanente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 xml:space="preserve">Rua da Tribuna, </w:t>
            </w:r>
            <w:r w:rsidRPr="00D909AE">
              <w:rPr>
                <w:rFonts w:asciiTheme="minorHAnsi" w:hAnsiTheme="minorHAnsi"/>
                <w:sz w:val="16"/>
                <w:szCs w:val="16"/>
              </w:rPr>
              <w:t>n.</w:t>
            </w:r>
            <w:r w:rsidRPr="00D909AE">
              <w:rPr>
                <w:rFonts w:asciiTheme="minorHAnsi" w:hAnsiTheme="minorHAnsi"/>
                <w:sz w:val="16"/>
                <w:szCs w:val="16"/>
                <w:vertAlign w:val="superscript"/>
              </w:rPr>
              <w:t>os</w:t>
            </w:r>
            <w:r w:rsidRPr="00D909AE">
              <w:rPr>
                <w:rFonts w:asciiTheme="minorHAnsi" w:hAnsiTheme="minorHAnsi"/>
                <w:sz w:val="16"/>
                <w:szCs w:val="16"/>
              </w:rPr>
              <w:t xml:space="preserve"> 313, Edf. fei choi kong cheong, 3.º andar, Macau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205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hAnsiTheme="minorHAnsi"/>
                <w:sz w:val="16"/>
                <w:szCs w:val="16"/>
                <w:lang w:val="pt-BR"/>
              </w:rPr>
              <w:t>Centro de Actividades Educativas da Taipa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Rua de Bragança, Nova Taipa Garden, Lotes 24-26, Taipa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20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hAnsiTheme="minorHAnsi"/>
                <w:sz w:val="16"/>
                <w:szCs w:val="16"/>
                <w:lang w:val="pt-BR"/>
              </w:rPr>
              <w:t>Centro de Actividades Polivalentes do Lago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Estrada Coronel Nicolau de Mesquita, Edificío do Lago, zona A, 2° andar C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20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eastAsia="zh-HK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eastAsia="zh-HK"/>
              </w:rPr>
              <w:t>Direcção dos Serviços de Finanças, Edifício "Finanças" na Praia Grande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eastAsia="zh-HK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eastAsia="zh-HK"/>
              </w:rPr>
              <w:t xml:space="preserve">Av. da Praia Grande, Nº 575, 579 e 585, </w:t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R/C</w:t>
            </w:r>
            <w:r w:rsidRPr="00D909AE">
              <w:rPr>
                <w:rFonts w:asciiTheme="minorHAnsi" w:eastAsia="標楷體" w:hAnsiTheme="minorHAnsi"/>
                <w:sz w:val="16"/>
                <w:szCs w:val="16"/>
                <w:lang w:eastAsia="zh-HK"/>
              </w:rPr>
              <w:t>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Centro de Atendimento da Taipa da DSF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 xml:space="preserve">Rua de Bragança, Nº 500, R/C, Taipa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Centro de Actividades de S. D</w:t>
            </w: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omingos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hAnsiTheme="minorHAnsi"/>
                <w:sz w:val="16"/>
                <w:szCs w:val="16"/>
              </w:rPr>
              <w:t>Travessa do Soriano, Complexo Municipal do Mercado de S. Domingos, 4º andar,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Centro de Actividades do Iao Hon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Rua do Mercado de Iao Hon, Mercado Municipal do Bairro Iao Hon, 3º andar, Macau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Centro de Actividades do Fai Chi Kei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Travessa de Fái Chi Kei, Habitação Social do Fai Chi Kei, Edifício Fai I, 4º andar, Sala A,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20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 xml:space="preserve">Centro de Saúde Areia Preta 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Rua Central da Areia Preta, Lote de Terra 18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Centro de Saúde Macau Norte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Estrada Marginal de Patane,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val="en-US"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Centro de Saúde dos Jardins do Oceano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hAnsiTheme="minorHAnsi"/>
                <w:sz w:val="16"/>
                <w:szCs w:val="16"/>
              </w:rPr>
              <w:t>Estrada dos Jardins do Oceano</w:t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, s/n, Taipa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 xml:space="preserve">Centro de Saúde Macau Oriental 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Av. Conselheiro Ferreira de Almeida,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Centro de Saúde Porto Interior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Rua Constantino Brito, nº 11, 4º - 7º andar, Macau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val="en-US"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Centro de Saúde de S. Lourenço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Trav. Inácio Baptista, nº 2, r/c,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Centro de Saúde Nossa Senhora do Carmo-Lago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Área A,1.º andar do Edifício do Lago, Estrada Coronel Nicolau de Mesquita da Taipa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Átrio principal Centro Hospitalar Conde de São Januário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Estrada do Visconde de S. Januário,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Posto de Saúde Coloane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Largo Presidente António Ramalho Eanes, Coloane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eastAsia="zh-HK"/>
              </w:rPr>
              <w:t>Terminal Marítimo do Porto Exterior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 w:eastAsia="zh-HK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Largo do Terminal Marítimo,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eastAsia="zh-HK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eastAsia="zh-HK"/>
              </w:rPr>
              <w:t>Sala de entrada do Terminal Marítimo de Passageiros da Taipa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eastAsia="zh-HK"/>
              </w:rPr>
              <w:t>Terminal Marítimo de Passageiros da Taipa</w:t>
            </w: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, R/C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eastAsia="zh-HK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eastAsia="zh-HK"/>
              </w:rPr>
              <w:t>Sala de saída do Terminal Marítimo de Passageiros da Taipa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eastAsia="zh-HK"/>
              </w:rPr>
              <w:t>Terminal Marítimo de Passageiros da Taipa</w:t>
            </w: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 xml:space="preserve">, </w:t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1º andar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val="en-US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Área de Serviços Electrónicos da DSI (Edifício China Plaza)**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Av. da Praia Grande, Nº 804, Edifício China Plaza, R/C, Macau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Posto de Serviços de Auto-Atendimento da DSI (Seac Pai Van)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Avenida da Harmonia, Edifício Ip Heng, Bloco</w:t>
            </w:r>
            <w:r w:rsidRPr="00D909AE">
              <w:rPr>
                <w:rFonts w:ascii="細明體" w:eastAsia="細明體" w:hAnsi="細明體" w:cs="細明體" w:hint="eastAsia"/>
                <w:sz w:val="16"/>
                <w:szCs w:val="16"/>
              </w:rPr>
              <w:t>Ⅲ</w:t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, R/C, F, Coloane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Área dos Serviços de Auto-Atendimento do Centro de Serviços da RAEM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Rua Nova da Areia Preta No. 52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20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Centro de Prestação de Serviços ao Público da Zona Central do IACM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Rotunda de Carlos da Maia, n.º 5 e 7, Complexo da Rotuda de Carlos de Maia, 3.º andar, Macau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20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20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sym w:font="Wingdings" w:char="F0FC"/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Centro de Prestação de Serviços ao Público das Ilhas do IACM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Rua da Ponte Negra, Bairro Social da Taipa, No. 75K, Taipa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20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sym w:font="Wingdings" w:char="F0FC"/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Sala de entrada do Posto Fronteiriço das Portas do Cerco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>Posto Fronteriço das Portas do Cerco, R/C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hAnsiTheme="minorHAnsi"/>
                <w:sz w:val="16"/>
                <w:szCs w:val="16"/>
                <w:lang w:val="pt-BR"/>
              </w:rPr>
              <w:t>Sala de saída</w:t>
            </w: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 xml:space="preserve"> do Posto Fronteiriço das Portas do Cerco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  <w:lang w:val="pt-BR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  <w:lang w:val="pt-BR"/>
              </w:rPr>
              <w:t xml:space="preserve">Posto Fronteriço das Portas do Cerco, </w:t>
            </w: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1º andar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pStyle w:val="a3"/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lang w:val="en-US"/>
              </w:rPr>
            </w:pPr>
            <w:r w:rsidRPr="00D909AE">
              <w:rPr>
                <w:rFonts w:asciiTheme="minorHAnsi" w:eastAsia="華康細黑體" w:hAnsiTheme="minorHAnsi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hAnsiTheme="minorHAnsi"/>
                <w:sz w:val="16"/>
                <w:szCs w:val="16"/>
              </w:rPr>
            </w:pPr>
            <w:r w:rsidRPr="00D909AE">
              <w:rPr>
                <w:rFonts w:asciiTheme="minorHAnsi" w:hAnsiTheme="minorHAnsi"/>
                <w:sz w:val="16"/>
                <w:szCs w:val="16"/>
              </w:rPr>
              <w:t>Estação Postal de Seac Pai Van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</w:rPr>
            </w:pPr>
            <w:r w:rsidRPr="00D909AE">
              <w:rPr>
                <w:rFonts w:asciiTheme="minorHAnsi" w:eastAsia="標楷體" w:hAnsiTheme="minorHAnsi"/>
                <w:sz w:val="16"/>
                <w:szCs w:val="16"/>
              </w:rPr>
              <w:t>Alameda da Harmonia Edifício Ip Heng Bloco X, 1.° Andar A, Coloane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20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hAnsiTheme="minorHAnsi"/>
                <w:sz w:val="20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napToGrid w:val="0"/>
              <w:spacing w:line="180" w:lineRule="exact"/>
              <w:rPr>
                <w:rFonts w:asciiTheme="minorHAnsi" w:hAnsiTheme="minorHAnsi"/>
                <w:sz w:val="16"/>
                <w:szCs w:val="16"/>
              </w:rPr>
            </w:pPr>
            <w:r w:rsidRPr="00D909AE">
              <w:rPr>
                <w:rFonts w:asciiTheme="minorHAnsi" w:hAnsiTheme="minorHAnsi"/>
                <w:color w:val="000000"/>
                <w:sz w:val="16"/>
                <w:szCs w:val="16"/>
                <w:shd w:val="clear" w:color="auto" w:fill="FFFFFF"/>
              </w:rPr>
              <w:t>Serviço de Migração em Pac On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29"/>
              <w:rPr>
                <w:rFonts w:asciiTheme="minorHAnsi" w:eastAsia="標楷體" w:hAnsiTheme="minorHAnsi"/>
                <w:sz w:val="16"/>
                <w:szCs w:val="16"/>
              </w:rPr>
            </w:pPr>
            <w:r w:rsidRPr="00D909AE">
              <w:rPr>
                <w:rFonts w:asciiTheme="minorHAnsi" w:hAnsiTheme="minorHAnsi"/>
                <w:color w:val="000000"/>
                <w:sz w:val="16"/>
                <w:szCs w:val="16"/>
                <w:shd w:val="clear" w:color="auto" w:fill="FFFFFF"/>
              </w:rPr>
              <w:t>Edf. do Serviço de Migração Travessa Um do Cais de Pac On, Taipa, Macau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20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hAnsiTheme="minorHAnsi"/>
                <w:sz w:val="20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82586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rPr>
                <w:rFonts w:asciiTheme="minorHAnsi" w:hAnsiTheme="minorHAnsi"/>
                <w:sz w:val="16"/>
                <w:szCs w:val="16"/>
              </w:rPr>
            </w:pPr>
            <w:r w:rsidRPr="00D909AE">
              <w:rPr>
                <w:rFonts w:asciiTheme="minorHAnsi" w:hAnsiTheme="minorHAnsi"/>
                <w:sz w:val="16"/>
                <w:szCs w:val="16"/>
              </w:rPr>
              <w:t>Universidade de Macau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ind w:right="29"/>
              <w:rPr>
                <w:rFonts w:asciiTheme="minorHAnsi" w:hAnsiTheme="minorHAnsi"/>
                <w:sz w:val="16"/>
                <w:szCs w:val="16"/>
              </w:rPr>
            </w:pPr>
            <w:r w:rsidRPr="00D909AE">
              <w:rPr>
                <w:rFonts w:asciiTheme="minorHAnsi" w:hAnsiTheme="minorHAnsi"/>
                <w:sz w:val="16"/>
                <w:szCs w:val="16"/>
              </w:rPr>
              <w:t>Av. da Universidade, Taipa, Macau, China (Edifício Administrativo da Universidade de Macau,N 6 R/C)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20"/>
                <w:lang w:val="en-US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sym w:font="Wingdings" w:char="F0FC"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jc w:val="center"/>
              <w:rPr>
                <w:rFonts w:asciiTheme="minorHAnsi" w:hAnsiTheme="minorHAnsi"/>
                <w:sz w:val="20"/>
              </w:rPr>
            </w:pPr>
            <w:r w:rsidRPr="00D909AE">
              <w:rPr>
                <w:rFonts w:asciiTheme="minorHAnsi" w:eastAsia="華康細黑體" w:hAnsiTheme="minorHAnsi"/>
                <w:sz w:val="20"/>
                <w:lang w:val="en-US"/>
              </w:rPr>
              <w:t>---</w:t>
            </w:r>
          </w:p>
        </w:tc>
      </w:tr>
      <w:tr w:rsidR="0082586A" w:rsidRPr="00D909AE" w:rsidTr="00D136AE">
        <w:trPr>
          <w:cantSplit/>
          <w:trHeight w:val="283"/>
          <w:jc w:val="center"/>
        </w:trPr>
        <w:tc>
          <w:tcPr>
            <w:tcW w:w="92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  <w:r w:rsidRPr="00D909AE"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  <w:t>*</w:t>
            </w:r>
            <w:r w:rsidRPr="00D909AE">
              <w:rPr>
                <w:rFonts w:asciiTheme="minorHAnsi" w:eastAsia="華康細黑體" w:hAnsiTheme="minorHAnsi"/>
                <w:sz w:val="16"/>
                <w:szCs w:val="16"/>
              </w:rPr>
              <w:t xml:space="preserve"> </w:t>
            </w:r>
          </w:p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  <w:r w:rsidRPr="00D909AE"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  <w:t>*</w:t>
            </w:r>
            <w:r w:rsidRPr="00D909AE">
              <w:rPr>
                <w:rFonts w:asciiTheme="minorHAnsi" w:eastAsia="華康細黑體" w:hAnsiTheme="minorHAnsi"/>
                <w:sz w:val="16"/>
                <w:szCs w:val="16"/>
              </w:rPr>
              <w:t>* É favor utilizar a entrada lateral para acesso após as 21h00 (Avenida da Paria Grande n.</w:t>
            </w:r>
            <w:r w:rsidRPr="00D909AE">
              <w:rPr>
                <w:rFonts w:asciiTheme="minorHAnsi" w:eastAsia="華康細黑體" w:hAnsiTheme="minorHAnsi"/>
                <w:sz w:val="16"/>
                <w:szCs w:val="16"/>
                <w:vertAlign w:val="superscript"/>
              </w:rPr>
              <w:t>o</w:t>
            </w:r>
            <w:r w:rsidRPr="00D909AE">
              <w:rPr>
                <w:rFonts w:asciiTheme="minorHAnsi" w:eastAsia="華康細黑體" w:hAnsiTheme="minorHAnsi"/>
                <w:sz w:val="16"/>
                <w:szCs w:val="16"/>
              </w:rPr>
              <w:t xml:space="preserve"> 762)</w:t>
            </w: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86A" w:rsidRPr="00D909AE" w:rsidRDefault="0082586A" w:rsidP="00D136AE">
            <w:pPr>
              <w:spacing w:line="180" w:lineRule="exac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586A" w:rsidRPr="00D909AE" w:rsidRDefault="0082586A" w:rsidP="00D136AE">
            <w:pPr>
              <w:tabs>
                <w:tab w:val="center" w:pos="3336"/>
                <w:tab w:val="right" w:pos="8306"/>
              </w:tabs>
              <w:spacing w:line="180" w:lineRule="exact"/>
              <w:ind w:right="-34"/>
              <w:jc w:val="center"/>
              <w:rPr>
                <w:rFonts w:asciiTheme="minorHAnsi" w:eastAsia="華康細黑體" w:hAnsiTheme="minorHAnsi"/>
                <w:sz w:val="16"/>
                <w:szCs w:val="16"/>
                <w:lang w:eastAsia="zh-HK"/>
              </w:rPr>
            </w:pPr>
          </w:p>
        </w:tc>
      </w:tr>
    </w:tbl>
    <w:p w:rsidR="00C51A80" w:rsidRPr="0082586A" w:rsidRDefault="00C51A80">
      <w:bookmarkStart w:id="0" w:name="_GoBack"/>
      <w:bookmarkEnd w:id="0"/>
    </w:p>
    <w:sectPr w:rsidR="00C51A80" w:rsidRPr="0082586A" w:rsidSect="00A55FD0">
      <w:footerReference w:type="even" r:id="rId6"/>
      <w:footerReference w:type="first" r:id="rId7"/>
      <w:pgSz w:w="11907" w:h="16840" w:code="9"/>
      <w:pgMar w:top="284" w:right="850" w:bottom="426" w:left="993" w:header="170" w:footer="0" w:gutter="0"/>
      <w:cols w:space="720"/>
      <w:titlePg/>
      <w:docGrid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隸書體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黑體">
    <w:altName w:val="Arial Unicode MS"/>
    <w:charset w:val="88"/>
    <w:family w:val="modern"/>
    <w:pitch w:val="fixed"/>
    <w:sig w:usb0="00000000" w:usb1="3A4F9C38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1D" w:rsidRDefault="008258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D081D" w:rsidRDefault="008258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1D" w:rsidRDefault="0082586A" w:rsidP="007A147D">
    <w:pPr>
      <w:pStyle w:val="a3"/>
      <w:ind w:leftChars="-202" w:left="-56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23131" wp14:editId="2825E22B">
              <wp:simplePos x="0" y="0"/>
              <wp:positionH relativeFrom="column">
                <wp:posOffset>-711835</wp:posOffset>
              </wp:positionH>
              <wp:positionV relativeFrom="paragraph">
                <wp:posOffset>-3406775</wp:posOffset>
              </wp:positionV>
              <wp:extent cx="444500" cy="301625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301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81D" w:rsidRDefault="0082586A">
                          <w:pPr>
                            <w:pStyle w:val="a3"/>
                            <w:spacing w:line="180" w:lineRule="exact"/>
                            <w:jc w:val="both"/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56.05pt;margin-top:-268.25pt;width: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" filled="f" stroked="f">
              <v:textbox style="layout-flow:vertical;mso-layout-flow-alt:bottom-to-top">
                <w:txbxContent>
                  <w:p w:rsidR="001D081D" w:rsidRDefault="0082586A">
                    <w:pPr>
                      <w:pStyle w:val="a3"/>
                      <w:spacing w:line="180" w:lineRule="exact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25C65" wp14:editId="687F612F">
              <wp:simplePos x="0" y="0"/>
              <wp:positionH relativeFrom="column">
                <wp:posOffset>6044565</wp:posOffset>
              </wp:positionH>
              <wp:positionV relativeFrom="paragraph">
                <wp:posOffset>-4010025</wp:posOffset>
              </wp:positionV>
              <wp:extent cx="355600" cy="349885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3498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81D" w:rsidRDefault="0082586A">
                          <w:pPr>
                            <w:spacing w:line="180" w:lineRule="exact"/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1" o:spid="_x0000_s1027" type="#_x0000_t202" style="position:absolute;left:0;text-align:left;margin-left:475.95pt;margin-top:-315.75pt;width:28pt;height:2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" filled="f" stroked="f">
              <v:textbox style="layout-flow:vertical;mso-layout-flow-alt:bottom-to-top">
                <w:txbxContent>
                  <w:p w:rsidR="001D081D" w:rsidRDefault="0082586A">
                    <w:pPr>
                      <w:spacing w:line="180" w:lineRule="exact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B712A"/>
    <w:multiLevelType w:val="hybridMultilevel"/>
    <w:tmpl w:val="166C9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6A"/>
    <w:rsid w:val="0082586A"/>
    <w:rsid w:val="00A178D4"/>
    <w:rsid w:val="00C51A80"/>
    <w:rsid w:val="00E756E8"/>
    <w:rsid w:val="00FC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6A"/>
    <w:pPr>
      <w:widowControl w:val="0"/>
      <w:adjustRightInd w:val="0"/>
      <w:spacing w:line="360" w:lineRule="atLeast"/>
      <w:textAlignment w:val="baseline"/>
    </w:pPr>
    <w:rPr>
      <w:rFonts w:ascii="Times New Roman" w:eastAsia="華康隸書體" w:hAnsi="Times New Roman" w:cs="Times New Roman"/>
      <w:kern w:val="0"/>
      <w:sz w:val="28"/>
      <w:szCs w:val="20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586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82586A"/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character" w:styleId="a5">
    <w:name w:val="page number"/>
    <w:basedOn w:val="a0"/>
    <w:semiHidden/>
    <w:rsid w:val="00825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6A"/>
    <w:pPr>
      <w:widowControl w:val="0"/>
      <w:adjustRightInd w:val="0"/>
      <w:spacing w:line="360" w:lineRule="atLeast"/>
      <w:textAlignment w:val="baseline"/>
    </w:pPr>
    <w:rPr>
      <w:rFonts w:ascii="Times New Roman" w:eastAsia="華康隸書體" w:hAnsi="Times New Roman" w:cs="Times New Roman"/>
      <w:kern w:val="0"/>
      <w:sz w:val="28"/>
      <w:szCs w:val="20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586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82586A"/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character" w:styleId="a5">
    <w:name w:val="page number"/>
    <w:basedOn w:val="a0"/>
    <w:semiHidden/>
    <w:rsid w:val="0082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Chan</dc:creator>
  <cp:lastModifiedBy>Celia Chan</cp:lastModifiedBy>
  <cp:revision>1</cp:revision>
  <dcterms:created xsi:type="dcterms:W3CDTF">2018-06-11T10:22:00Z</dcterms:created>
  <dcterms:modified xsi:type="dcterms:W3CDTF">2018-06-11T10:23:00Z</dcterms:modified>
</cp:coreProperties>
</file>