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9" w:rsidRPr="00195DFF" w:rsidRDefault="00536BC3">
      <w:pPr>
        <w:jc w:val="center"/>
        <w:rPr>
          <w:rFonts w:ascii="Times New Roman" w:eastAsia="新細明體" w:hAnsi="Times New Roman" w:cs="FangSong"/>
          <w:b/>
          <w:bCs/>
          <w:color w:val="000000"/>
          <w:sz w:val="32"/>
          <w:szCs w:val="30"/>
          <w:lang w:eastAsia="zh-TW"/>
        </w:rPr>
      </w:pPr>
      <w:bookmarkStart w:id="0" w:name="_GoBack"/>
      <w:bookmarkEnd w:id="0"/>
      <w:r w:rsidRPr="00195DFF">
        <w:rPr>
          <w:rFonts w:ascii="Times New Roman" w:eastAsia="新細明體" w:hAnsi="Times New Roman" w:cs="FangSong"/>
          <w:b/>
          <w:bCs/>
          <w:color w:val="000000"/>
          <w:sz w:val="32"/>
          <w:szCs w:val="30"/>
          <w:lang w:eastAsia="zh-TW"/>
        </w:rPr>
        <w:t>2018</w:t>
      </w:r>
      <w:r w:rsidR="0001655D" w:rsidRPr="00195DFF">
        <w:rPr>
          <w:rFonts w:ascii="Times New Roman" w:eastAsia="新細明體" w:hAnsi="Times New Roman" w:cs="FangSong"/>
          <w:b/>
          <w:bCs/>
          <w:color w:val="000000"/>
          <w:sz w:val="32"/>
          <w:szCs w:val="30"/>
          <w:lang w:eastAsia="zh-TW"/>
        </w:rPr>
        <w:t>“</w:t>
      </w:r>
      <w:r w:rsidR="0001655D" w:rsidRPr="00195DFF">
        <w:rPr>
          <w:rFonts w:ascii="Times New Roman" w:eastAsia="新細明體" w:hAnsi="Times New Roman" w:cs="FangSong"/>
          <w:b/>
          <w:bCs/>
          <w:color w:val="000000"/>
          <w:sz w:val="32"/>
          <w:szCs w:val="30"/>
          <w:lang w:eastAsia="zh-TW"/>
        </w:rPr>
        <w:t>一帶一路</w:t>
      </w:r>
      <w:r w:rsidR="0001655D" w:rsidRPr="00195DFF">
        <w:rPr>
          <w:rFonts w:ascii="Times New Roman" w:eastAsia="新細明體" w:hAnsi="Times New Roman" w:cs="FangSong"/>
          <w:b/>
          <w:bCs/>
          <w:color w:val="000000"/>
          <w:sz w:val="32"/>
          <w:szCs w:val="30"/>
          <w:lang w:eastAsia="zh-TW"/>
        </w:rPr>
        <w:t>”</w:t>
      </w:r>
      <w:r w:rsidR="0001655D" w:rsidRPr="00195DFF">
        <w:rPr>
          <w:rFonts w:ascii="Times New Roman" w:eastAsia="新細明體" w:hAnsi="Times New Roman" w:cs="FangSong"/>
          <w:b/>
          <w:bCs/>
          <w:color w:val="000000"/>
          <w:sz w:val="32"/>
          <w:szCs w:val="30"/>
          <w:lang w:eastAsia="zh-TW"/>
        </w:rPr>
        <w:t>與澳門發展國際研討會即將舉行</w:t>
      </w:r>
    </w:p>
    <w:p w:rsidR="004D4279" w:rsidRPr="00195DFF" w:rsidRDefault="0001655D" w:rsidP="0006070A">
      <w:pPr>
        <w:snapToGrid w:val="0"/>
        <w:spacing w:line="312" w:lineRule="auto"/>
        <w:jc w:val="center"/>
        <w:rPr>
          <w:rFonts w:ascii="Times New Roman" w:eastAsia="新細明體" w:hAnsi="Times New Roman" w:cs="FangSong"/>
          <w:color w:val="000000"/>
          <w:spacing w:val="4"/>
          <w:sz w:val="24"/>
          <w:lang w:eastAsia="zh-TW"/>
        </w:rPr>
      </w:pPr>
      <w:r w:rsidRPr="00195DFF">
        <w:rPr>
          <w:rFonts w:ascii="Times New Roman" w:eastAsia="新細明體" w:hAnsi="Times New Roman" w:cs="FangSong" w:hint="eastAsia"/>
          <w:color w:val="000000"/>
          <w:spacing w:val="4"/>
          <w:sz w:val="24"/>
          <w:lang w:eastAsia="zh-TW"/>
        </w:rPr>
        <w:t>澳門特別行政區政府政策研究室</w:t>
      </w:r>
      <w:r w:rsidR="004E6AB8" w:rsidRPr="00195DFF">
        <w:rPr>
          <w:rFonts w:ascii="Times New Roman" w:eastAsia="新細明體" w:hAnsi="Times New Roman" w:cs="FangSong" w:hint="eastAsia"/>
          <w:color w:val="000000"/>
          <w:spacing w:val="4"/>
          <w:sz w:val="24"/>
          <w:lang w:eastAsia="zh-TW"/>
        </w:rPr>
        <w:t>、</w:t>
      </w:r>
      <w:r w:rsidRPr="00195DFF">
        <w:rPr>
          <w:rFonts w:ascii="Times New Roman" w:eastAsia="新細明體" w:hAnsi="Times New Roman" w:cs="FangSong" w:hint="eastAsia"/>
          <w:color w:val="000000"/>
          <w:spacing w:val="4"/>
          <w:sz w:val="24"/>
          <w:lang w:eastAsia="zh-TW"/>
        </w:rPr>
        <w:t>澳門基金會</w:t>
      </w:r>
      <w:r w:rsidR="004E6AB8" w:rsidRPr="00195DFF">
        <w:rPr>
          <w:rFonts w:ascii="Times New Roman" w:eastAsia="新細明體" w:hAnsi="Times New Roman" w:cs="FangSong" w:hint="eastAsia"/>
          <w:color w:val="000000"/>
          <w:spacing w:val="4"/>
          <w:sz w:val="24"/>
          <w:lang w:eastAsia="zh-TW"/>
        </w:rPr>
        <w:t>、</w:t>
      </w:r>
      <w:r w:rsidRPr="00195DFF">
        <w:rPr>
          <w:rFonts w:ascii="Times New Roman" w:eastAsia="新細明體" w:hAnsi="Times New Roman" w:cs="FangSong" w:hint="eastAsia"/>
          <w:color w:val="000000"/>
          <w:spacing w:val="4"/>
          <w:sz w:val="24"/>
          <w:lang w:eastAsia="zh-TW"/>
        </w:rPr>
        <w:t>思路智庫</w:t>
      </w:r>
    </w:p>
    <w:p w:rsidR="004D4279" w:rsidRPr="0043779B" w:rsidRDefault="004D4279" w:rsidP="0006070A">
      <w:pPr>
        <w:snapToGrid w:val="0"/>
        <w:spacing w:line="312" w:lineRule="auto"/>
        <w:rPr>
          <w:rFonts w:ascii="新細明體" w:eastAsia="新細明體" w:hAnsi="新細明體"/>
          <w:sz w:val="24"/>
          <w:lang w:eastAsia="zh-TW"/>
        </w:rPr>
      </w:pPr>
    </w:p>
    <w:p w:rsidR="004D4279" w:rsidRPr="00B433AB" w:rsidRDefault="007E4C38" w:rsidP="0006070A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  <w:r w:rsidRPr="00B433AB">
        <w:rPr>
          <w:rFonts w:ascii="新細明體" w:eastAsia="新細明體" w:hAnsi="新細明體"/>
          <w:sz w:val="28"/>
          <w:szCs w:val="28"/>
          <w:lang w:eastAsia="zh-TW"/>
        </w:rPr>
        <w:t>由澳門特別行政區政府政策研究室、澳門基金會及思路智庫合辦的2018“一帶一路”與澳門發展國際研討會將於2018年6月6日至7日</w:t>
      </w:r>
      <w:r w:rsidR="0043779B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假座澳門旅遊塔會展娛樂中心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舉行。</w:t>
      </w:r>
      <w:r w:rsidR="0043779B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是次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研討會以“化願景為行動</w:t>
      </w:r>
      <w:r w:rsidR="00D20D26">
        <w:rPr>
          <w:rFonts w:ascii="新細明體" w:eastAsia="新細明體" w:hAnsi="新細明體" w:hint="eastAsia"/>
          <w:sz w:val="28"/>
          <w:szCs w:val="28"/>
          <w:lang w:eastAsia="zh-TW"/>
        </w:rPr>
        <w:t>，澳門發展與國家</w:t>
      </w:r>
      <w:r w:rsidR="00D20D26" w:rsidRPr="00D20D26">
        <w:rPr>
          <w:rFonts w:ascii="新細明體" w:eastAsia="新細明體" w:hAnsi="新細明體" w:hint="eastAsia"/>
          <w:sz w:val="28"/>
          <w:szCs w:val="28"/>
          <w:lang w:eastAsia="zh-TW"/>
        </w:rPr>
        <w:t>‘一帶一路’</w:t>
      </w:r>
      <w:r w:rsidR="00D20D26">
        <w:rPr>
          <w:rFonts w:ascii="新細明體" w:eastAsia="新細明體" w:hAnsi="新細明體" w:hint="eastAsia"/>
          <w:sz w:val="28"/>
          <w:szCs w:val="28"/>
          <w:lang w:eastAsia="zh-TW"/>
        </w:rPr>
        <w:t>建設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”作為主題，聚焦如何</w:t>
      </w:r>
      <w:r w:rsidR="0043779B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積極發揮</w:t>
      </w:r>
      <w:r w:rsidR="0043779B" w:rsidRPr="00B433AB">
        <w:rPr>
          <w:rFonts w:ascii="新細明體" w:eastAsia="新細明體" w:hAnsi="新細明體"/>
          <w:sz w:val="28"/>
          <w:szCs w:val="28"/>
          <w:lang w:eastAsia="zh-TW"/>
        </w:rPr>
        <w:t>澳門</w:t>
      </w:r>
      <w:r w:rsidR="0043779B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的優勢和作用，攜手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參與和助力國家“一帶一路”建設，讓絲路精神薪火相傳。</w:t>
      </w:r>
    </w:p>
    <w:p w:rsidR="004D4279" w:rsidRPr="00B433AB" w:rsidRDefault="004D4279" w:rsidP="0006070A">
      <w:pPr>
        <w:snapToGrid w:val="0"/>
        <w:spacing w:line="312" w:lineRule="auto"/>
        <w:rPr>
          <w:rFonts w:ascii="新細明體" w:eastAsia="新細明體" w:hAnsi="新細明體"/>
          <w:sz w:val="28"/>
          <w:szCs w:val="28"/>
          <w:lang w:eastAsia="zh-TW"/>
        </w:rPr>
      </w:pPr>
    </w:p>
    <w:p w:rsidR="004D4279" w:rsidRPr="00B433AB" w:rsidRDefault="007E4C38" w:rsidP="0043779B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  <w:r w:rsidRPr="00B433AB">
        <w:rPr>
          <w:rFonts w:ascii="新細明體" w:eastAsia="新細明體" w:hAnsi="新細明體"/>
          <w:sz w:val="28"/>
          <w:szCs w:val="28"/>
          <w:lang w:eastAsia="zh-TW"/>
        </w:rPr>
        <w:t>研討會將就澳門如何助力國家“一帶一路”</w:t>
      </w:r>
      <w:r w:rsidR="0082105A">
        <w:rPr>
          <w:rFonts w:ascii="新細明體" w:eastAsia="新細明體" w:hAnsi="新細明體"/>
          <w:sz w:val="28"/>
          <w:szCs w:val="28"/>
          <w:lang w:eastAsia="zh-TW"/>
        </w:rPr>
        <w:t>建設，圍繞四個</w:t>
      </w:r>
      <w:r w:rsidR="0082105A" w:rsidRPr="0082105A">
        <w:rPr>
          <w:rFonts w:ascii="新細明體" w:eastAsia="新細明體" w:hAnsi="新細明體" w:hint="eastAsia"/>
          <w:sz w:val="28"/>
          <w:szCs w:val="28"/>
          <w:lang w:eastAsia="zh-TW"/>
        </w:rPr>
        <w:t>專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題進行研討和交流</w:t>
      </w:r>
      <w:r w:rsidR="002C485C" w:rsidRPr="00B433AB">
        <w:rPr>
          <w:rFonts w:ascii="新細明體" w:eastAsia="新細明體" w:hAnsi="新細明體"/>
          <w:sz w:val="28"/>
          <w:szCs w:val="28"/>
          <w:lang w:eastAsia="zh-TW"/>
        </w:rPr>
        <w:t>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包括</w:t>
      </w:r>
      <w:r w:rsidR="0043779B" w:rsidRPr="00B433AB">
        <w:rPr>
          <w:rFonts w:ascii="新細明體" w:eastAsia="新細明體" w:hAnsi="新細明體"/>
          <w:sz w:val="28"/>
          <w:szCs w:val="28"/>
          <w:lang w:eastAsia="zh-TW"/>
        </w:rPr>
        <w:t>：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粵港澳大灣區建設與“一帶一路”、世界旅遊休閒中心建設與“一帶一路”、中國與葡語國家商貿合作服務平</w:t>
      </w:r>
      <w:r w:rsidR="004E6AB8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台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建設與“一帶一路”以及如何打造澳門為“以中華文化為主流，多元文化共存”的交流合作基地。</w:t>
      </w:r>
    </w:p>
    <w:p w:rsidR="004D4279" w:rsidRPr="00D11CD3" w:rsidRDefault="004D4279" w:rsidP="0006070A">
      <w:pPr>
        <w:snapToGrid w:val="0"/>
        <w:spacing w:line="312" w:lineRule="auto"/>
        <w:rPr>
          <w:rFonts w:ascii="新細明體" w:eastAsia="新細明體" w:hAnsi="新細明體"/>
          <w:sz w:val="28"/>
          <w:szCs w:val="28"/>
          <w:lang w:eastAsia="zh-TW"/>
        </w:rPr>
      </w:pPr>
    </w:p>
    <w:p w:rsidR="004D4279" w:rsidRPr="00B433AB" w:rsidRDefault="007E4C38" w:rsidP="0006070A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  <w:r w:rsidRPr="00FB5FBC">
        <w:rPr>
          <w:rFonts w:ascii="新細明體" w:eastAsia="新細明體" w:hAnsi="新細明體"/>
          <w:sz w:val="28"/>
          <w:szCs w:val="28"/>
          <w:lang w:eastAsia="zh-TW"/>
        </w:rPr>
        <w:t>是次研討會邀請了</w:t>
      </w:r>
      <w:r w:rsidR="004E6AB8" w:rsidRPr="00FB5FBC">
        <w:rPr>
          <w:rFonts w:ascii="新細明體" w:eastAsia="新細明體" w:hAnsi="新細明體" w:hint="eastAsia"/>
          <w:sz w:val="28"/>
          <w:szCs w:val="28"/>
          <w:lang w:eastAsia="zh-TW"/>
        </w:rPr>
        <w:t>中國人民外交學會名譽會長、中華人民共和國前外交部部長李肇星會長</w:t>
      </w:r>
      <w:r w:rsidR="004E6AB8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，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悉尼科技大學澳大利亞中國關係研究院院長</w:t>
      </w:r>
      <w:r w:rsidR="0082105A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、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前澳大利亞聯邦外交部長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鮑勃</w:t>
      </w:r>
      <w:r w:rsidR="00D11CD3">
        <w:rPr>
          <w:rFonts w:ascii="新細明體" w:eastAsia="新細明體" w:hAnsi="新細明體" w:hint="eastAsia"/>
          <w:sz w:val="28"/>
          <w:szCs w:val="28"/>
          <w:lang w:eastAsia="zh-HK"/>
        </w:rPr>
        <w:t>‧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卡爾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教授，中國聯合國協會會長、中國人民外交學會理事、前外交部駐澳門特別行政區特派員公署特派員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盧樹民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大使，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美國卡內基國際和平研究院研究副院長包道格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博士，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清華大學國情研究院院長胡鞍鋼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教授，</w:t>
      </w:r>
      <w:r w:rsidR="00193387" w:rsidRPr="00B433AB">
        <w:rPr>
          <w:rFonts w:ascii="新細明體" w:eastAsia="新細明體" w:hAnsi="新細明體"/>
          <w:sz w:val="28"/>
          <w:szCs w:val="28"/>
          <w:lang w:eastAsia="zh-TW"/>
        </w:rPr>
        <w:t>中國—東盟商務協會總會總會長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丹斯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拿督斯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林玉唐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新加坡國立大學東亞研究所所長鄭永年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教授，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國家發展改革委學術委員會委員、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研究員、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中國國際經濟交流中心首席研究員張燕生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教授，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泰國華人青年商會會長、泰國中華總商會副主席李桂雄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社會科學文獻出版社社長謝壽光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教授，</w:t>
      </w:r>
      <w:r w:rsidR="00245FB2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澳門大學社會科學學院院長、思路智庫理事長郝雨凡講座教授，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澳門旅遊學院院長黃竹君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博士，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澳門理工學院院長李向玉</w:t>
      </w:r>
      <w:r w:rsidR="00193387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教授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等來自海外、中國內地、香港和澳門的政界、商界、僑界領袖和專家學者就相關領域議題分享真知灼見，為澳門參與“一帶一路”建設出謀獻策。</w:t>
      </w:r>
    </w:p>
    <w:p w:rsidR="004D4279" w:rsidRPr="00B433AB" w:rsidRDefault="004D4279" w:rsidP="0006070A">
      <w:pPr>
        <w:snapToGrid w:val="0"/>
        <w:spacing w:line="312" w:lineRule="auto"/>
        <w:rPr>
          <w:rFonts w:ascii="新細明體" w:eastAsia="新細明體" w:hAnsi="新細明體"/>
          <w:sz w:val="28"/>
          <w:szCs w:val="28"/>
          <w:lang w:eastAsia="zh-TW"/>
        </w:rPr>
      </w:pPr>
    </w:p>
    <w:p w:rsidR="004D4279" w:rsidRPr="00B433AB" w:rsidRDefault="007E4C38" w:rsidP="0006070A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  <w:r w:rsidRPr="00B433AB">
        <w:rPr>
          <w:rFonts w:ascii="新細明體" w:eastAsia="新細明體" w:hAnsi="新細明體"/>
          <w:sz w:val="28"/>
          <w:szCs w:val="28"/>
          <w:lang w:eastAsia="zh-TW"/>
        </w:rPr>
        <w:lastRenderedPageBreak/>
        <w:t>一年前，國家主席習近平在北京出席“一帶一路”國際合作高峰論壇並主持領導人圓桌峰會，同與會各方共商推進國際合作、實現共贏發展大計，開啟了“一帶一路”國際合作的新航程。一年來，在習近平主席引領下“一帶一路”建設進一步提質增速、精耕細作，各方秉持</w:t>
      </w:r>
      <w:r w:rsidR="00BF7ABB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“</w:t>
      </w:r>
      <w:r w:rsidR="00482A7D" w:rsidRPr="00482A7D">
        <w:rPr>
          <w:rFonts w:ascii="新細明體" w:eastAsia="新細明體" w:hAnsi="新細明體" w:hint="eastAsia"/>
          <w:sz w:val="28"/>
          <w:szCs w:val="28"/>
          <w:lang w:eastAsia="zh-TW"/>
        </w:rPr>
        <w:t>共商、共建、共享</w:t>
      </w:r>
      <w:r w:rsidR="00BF7ABB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”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理念，同心打造國際合作新平</w:t>
      </w:r>
      <w:r w:rsidR="00BF7ABB" w:rsidRPr="00B433AB">
        <w:rPr>
          <w:rFonts w:ascii="新細明體" w:eastAsia="新細明體" w:hAnsi="新細明體" w:hint="eastAsia"/>
          <w:sz w:val="28"/>
          <w:szCs w:val="28"/>
          <w:lang w:eastAsia="zh-TW"/>
        </w:rPr>
        <w:t>台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，為世界共同繁榮發展注入推動力量、增添不竭動力。隨著“一帶一路”的推進，全球都希望搭上中國的發展快車，澳門作為特別行政區，享有“一國兩制”的制度優勢和便利條件，無論政府或企業，都需搭上國家發展的快車</w:t>
      </w:r>
      <w:r w:rsidR="002C485C" w:rsidRPr="00B433AB">
        <w:rPr>
          <w:rFonts w:ascii="新細明體" w:eastAsia="新細明體" w:hAnsi="新細明體"/>
          <w:sz w:val="28"/>
          <w:szCs w:val="28"/>
          <w:lang w:eastAsia="zh-TW"/>
        </w:rPr>
        <w:t>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融入國家發展</w:t>
      </w:r>
      <w:r w:rsidR="002C485C" w:rsidRPr="00B433AB">
        <w:rPr>
          <w:rFonts w:ascii="新細明體" w:eastAsia="新細明體" w:hAnsi="新細明體"/>
          <w:sz w:val="28"/>
          <w:szCs w:val="28"/>
          <w:lang w:eastAsia="zh-TW"/>
        </w:rPr>
        <w:t>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促進自身進步，以全球的思維和視野觀察澳門發展。</w:t>
      </w:r>
    </w:p>
    <w:p w:rsidR="004D4279" w:rsidRPr="00B433AB" w:rsidRDefault="004D4279" w:rsidP="0006070A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</w:p>
    <w:p w:rsidR="004D4279" w:rsidRPr="00B433AB" w:rsidRDefault="007E4C38" w:rsidP="0006070A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  <w:r w:rsidRPr="00B433AB">
        <w:rPr>
          <w:rFonts w:ascii="新細明體" w:eastAsia="新細明體" w:hAnsi="新細明體"/>
          <w:sz w:val="28"/>
          <w:szCs w:val="28"/>
          <w:lang w:eastAsia="zh-TW"/>
        </w:rPr>
        <w:t>十九大報告提出，要支持香港、澳門融入國家發展大局。粵港澳大灣區處於環太平洋地區與環印度洋地區的交匯點，是“一帶一路”尤其是21世紀海上絲綢之路的一個重要前沿樞紐。澳門作</w:t>
      </w:r>
      <w:r w:rsidR="007F2A8F" w:rsidRPr="00B433AB">
        <w:rPr>
          <w:rFonts w:ascii="新細明體" w:eastAsia="新細明體" w:hAnsi="新細明體"/>
          <w:sz w:val="28"/>
          <w:szCs w:val="28"/>
          <w:lang w:eastAsia="zh-TW"/>
        </w:rPr>
        <w:t>為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大灣區中的一員，與葡語系國家有著交流合作的基礎和優勢，成為內地與葡語國家經貿合作的橋樑和紐帶。同時，澳門也是世界旅遊目的地，又以中華文化為主流，多元文化共存，並擁有與葡語系國家的密切聯繫，通過加強與東盟、葡語系和拉丁語系國家的交流和合作，澳門在“一帶一路”建設中優勢獨特、大有可</w:t>
      </w:r>
      <w:r w:rsidR="007F2A8F" w:rsidRPr="00B433AB">
        <w:rPr>
          <w:rFonts w:ascii="新細明體" w:eastAsia="新細明體" w:hAnsi="新細明體"/>
          <w:sz w:val="28"/>
          <w:szCs w:val="28"/>
          <w:lang w:eastAsia="zh-TW"/>
        </w:rPr>
        <w:t>為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。</w:t>
      </w:r>
    </w:p>
    <w:p w:rsidR="004D4279" w:rsidRPr="00B433AB" w:rsidRDefault="004D4279" w:rsidP="0006070A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</w:p>
    <w:p w:rsidR="004D4279" w:rsidRPr="00B433AB" w:rsidRDefault="007E4C38" w:rsidP="0006070A">
      <w:pPr>
        <w:snapToGrid w:val="0"/>
        <w:spacing w:line="312" w:lineRule="auto"/>
        <w:ind w:firstLineChars="200" w:firstLine="560"/>
        <w:rPr>
          <w:rFonts w:ascii="新細明體" w:eastAsia="新細明體" w:hAnsi="新細明體"/>
          <w:sz w:val="28"/>
          <w:szCs w:val="28"/>
          <w:lang w:eastAsia="zh-TW"/>
        </w:rPr>
      </w:pPr>
      <w:r w:rsidRPr="00B433AB">
        <w:rPr>
          <w:rFonts w:ascii="新細明體" w:eastAsia="新細明體" w:hAnsi="新細明體"/>
          <w:sz w:val="28"/>
          <w:szCs w:val="28"/>
          <w:lang w:eastAsia="zh-TW"/>
        </w:rPr>
        <w:t>澳門特區參與“一帶一路”建設的實施離不開政策研究和智力支持，本次研討會是澳門特區政府與民間智庫創新合作發展的持續嘗試。只要更好地研究和實施利用“一國兩制”的制度優勢和便利條件，善於捕捉和利用國家釋放出的新的發展機遇和空間，澳門特區將能進一步釋放發展優勢和增強區域競爭力，促進經濟適度多元，提升應對外部變化和衝擊的經濟實力</w:t>
      </w:r>
      <w:r w:rsidR="002C485C" w:rsidRPr="00B433AB">
        <w:rPr>
          <w:rFonts w:ascii="新細明體" w:eastAsia="新細明體" w:hAnsi="新細明體"/>
          <w:sz w:val="28"/>
          <w:szCs w:val="28"/>
          <w:lang w:eastAsia="zh-TW"/>
        </w:rPr>
        <w:t>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 xml:space="preserve"> 並可更好地融入國家發展，在實現中華民族偉大復興中國夢的同時</w:t>
      </w:r>
      <w:r w:rsidR="002C485C" w:rsidRPr="00B433AB">
        <w:rPr>
          <w:rFonts w:ascii="新細明體" w:eastAsia="新細明體" w:hAnsi="新細明體"/>
          <w:sz w:val="28"/>
          <w:szCs w:val="28"/>
          <w:lang w:eastAsia="zh-TW"/>
        </w:rPr>
        <w:t>，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 xml:space="preserve"> </w:t>
      </w:r>
      <w:r w:rsidR="00122DC6">
        <w:rPr>
          <w:rFonts w:ascii="新細明體" w:eastAsia="新細明體" w:hAnsi="新細明體"/>
          <w:sz w:val="28"/>
          <w:szCs w:val="28"/>
          <w:lang w:eastAsia="zh-TW"/>
        </w:rPr>
        <w:t>實現自身更均</w:t>
      </w:r>
      <w:r w:rsidR="00122DC6" w:rsidRPr="00122DC6">
        <w:rPr>
          <w:rFonts w:ascii="新細明體" w:eastAsia="新細明體" w:hAnsi="新細明體" w:hint="eastAsia"/>
          <w:sz w:val="28"/>
          <w:szCs w:val="28"/>
          <w:lang w:eastAsia="zh-TW"/>
        </w:rPr>
        <w:t>衡</w:t>
      </w:r>
      <w:r w:rsidRPr="00B433AB">
        <w:rPr>
          <w:rFonts w:ascii="新細明體" w:eastAsia="新細明體" w:hAnsi="新細明體"/>
          <w:sz w:val="28"/>
          <w:szCs w:val="28"/>
          <w:lang w:eastAsia="zh-TW"/>
        </w:rPr>
        <w:t>和持續的發展。</w:t>
      </w:r>
    </w:p>
    <w:p w:rsidR="004D4279" w:rsidRPr="00B433AB" w:rsidRDefault="004D4279">
      <w:pPr>
        <w:rPr>
          <w:rFonts w:ascii="新細明體" w:eastAsia="新細明體" w:hAnsi="新細明體"/>
          <w:lang w:eastAsia="zh-TW"/>
        </w:rPr>
      </w:pPr>
    </w:p>
    <w:sectPr w:rsidR="004D4279" w:rsidRPr="00B433AB" w:rsidSect="0006070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6B" w:rsidRDefault="00FF0D6B" w:rsidP="001B5E8E">
      <w:r>
        <w:separator/>
      </w:r>
    </w:p>
  </w:endnote>
  <w:endnote w:type="continuationSeparator" w:id="0">
    <w:p w:rsidR="00FF0D6B" w:rsidRDefault="00FF0D6B" w:rsidP="001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6B" w:rsidRDefault="00FF0D6B" w:rsidP="001B5E8E">
      <w:r>
        <w:separator/>
      </w:r>
    </w:p>
  </w:footnote>
  <w:footnote w:type="continuationSeparator" w:id="0">
    <w:p w:rsidR="00FF0D6B" w:rsidRDefault="00FF0D6B" w:rsidP="001B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DE"/>
    <w:rsid w:val="00001F1E"/>
    <w:rsid w:val="0001655D"/>
    <w:rsid w:val="0006070A"/>
    <w:rsid w:val="000976D8"/>
    <w:rsid w:val="000E5123"/>
    <w:rsid w:val="00122DC6"/>
    <w:rsid w:val="00157155"/>
    <w:rsid w:val="00193387"/>
    <w:rsid w:val="00195DFF"/>
    <w:rsid w:val="001B5E8E"/>
    <w:rsid w:val="002433F4"/>
    <w:rsid w:val="00245FB2"/>
    <w:rsid w:val="002B69DC"/>
    <w:rsid w:val="002C485C"/>
    <w:rsid w:val="00350843"/>
    <w:rsid w:val="003F714E"/>
    <w:rsid w:val="00415BC5"/>
    <w:rsid w:val="0043779B"/>
    <w:rsid w:val="004467D3"/>
    <w:rsid w:val="00482A7D"/>
    <w:rsid w:val="004B712C"/>
    <w:rsid w:val="004B7ED5"/>
    <w:rsid w:val="004D4279"/>
    <w:rsid w:val="004E6AB8"/>
    <w:rsid w:val="00520E74"/>
    <w:rsid w:val="005337EA"/>
    <w:rsid w:val="00536BC3"/>
    <w:rsid w:val="00575FB9"/>
    <w:rsid w:val="00577024"/>
    <w:rsid w:val="00764304"/>
    <w:rsid w:val="00777079"/>
    <w:rsid w:val="007E0792"/>
    <w:rsid w:val="007E4C38"/>
    <w:rsid w:val="007F2A8F"/>
    <w:rsid w:val="0082105A"/>
    <w:rsid w:val="00837012"/>
    <w:rsid w:val="008757DE"/>
    <w:rsid w:val="0095125B"/>
    <w:rsid w:val="009C1F80"/>
    <w:rsid w:val="00A03CE6"/>
    <w:rsid w:val="00A254B6"/>
    <w:rsid w:val="00A850D2"/>
    <w:rsid w:val="00B433AB"/>
    <w:rsid w:val="00BC76D6"/>
    <w:rsid w:val="00BF7ABB"/>
    <w:rsid w:val="00C13886"/>
    <w:rsid w:val="00C20AB4"/>
    <w:rsid w:val="00C63B41"/>
    <w:rsid w:val="00CE3921"/>
    <w:rsid w:val="00D001B9"/>
    <w:rsid w:val="00D11CD3"/>
    <w:rsid w:val="00D20D26"/>
    <w:rsid w:val="00DF2A80"/>
    <w:rsid w:val="00E83F84"/>
    <w:rsid w:val="00ED4D78"/>
    <w:rsid w:val="00F6280C"/>
    <w:rsid w:val="00FB5FBC"/>
    <w:rsid w:val="00FD1EE9"/>
    <w:rsid w:val="00FF0D6B"/>
    <w:rsid w:val="0C1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a4">
    <w:name w:val="頁尾 字元"/>
    <w:basedOn w:val="a0"/>
    <w:link w:val="a3"/>
    <w:uiPriority w:val="99"/>
    <w:rPr>
      <w:rFonts w:ascii="Calibri" w:eastAsia="SimSun" w:hAnsi="Calibri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D4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4D78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a4">
    <w:name w:val="頁尾 字元"/>
    <w:basedOn w:val="a0"/>
    <w:link w:val="a3"/>
    <w:uiPriority w:val="99"/>
    <w:rPr>
      <w:rFonts w:ascii="Calibri" w:eastAsia="SimSun" w:hAnsi="Calibri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D4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4D78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39BFB-F584-4272-A500-A25C2A7E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>澳门科技大学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第二屆“一帶一路”與澳門發展國際研討會即將舉行</dc:title>
  <dc:creator>宋雅楠</dc:creator>
  <cp:lastModifiedBy>ccc</cp:lastModifiedBy>
  <cp:revision>2</cp:revision>
  <dcterms:created xsi:type="dcterms:W3CDTF">2018-06-03T04:11:00Z</dcterms:created>
  <dcterms:modified xsi:type="dcterms:W3CDTF">2018-06-03T04:11:00Z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