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01F" w:rsidRPr="004A0303" w:rsidRDefault="00A475CB" w:rsidP="002A601F">
      <w:pPr>
        <w:adjustRightInd w:val="0"/>
        <w:snapToGrid w:val="0"/>
        <w:spacing w:line="360" w:lineRule="auto"/>
        <w:jc w:val="center"/>
        <w:rPr>
          <w:rFonts w:ascii="標楷體" w:eastAsia="標楷體" w:hAnsi="標楷體" w:cs="Times New Roman"/>
          <w:b/>
          <w:snapToGrid w:val="0"/>
          <w:kern w:val="0"/>
          <w:sz w:val="28"/>
          <w:szCs w:val="28"/>
        </w:rPr>
      </w:pPr>
      <w:r w:rsidRPr="004A0303">
        <w:rPr>
          <w:rFonts w:ascii="標楷體" w:eastAsia="標楷體" w:hAnsi="標楷體" w:cs="Times New Roman" w:hint="eastAsia"/>
          <w:b/>
          <w:snapToGrid w:val="0"/>
          <w:kern w:val="0"/>
          <w:sz w:val="28"/>
          <w:szCs w:val="28"/>
        </w:rPr>
        <w:t>《澳門“天鴿”颱風災害評估總結及優化澳門應急管理體制建議》</w:t>
      </w:r>
    </w:p>
    <w:p w:rsidR="00A475CB" w:rsidRPr="004A0303" w:rsidRDefault="002A601F" w:rsidP="002A601F">
      <w:pPr>
        <w:adjustRightInd w:val="0"/>
        <w:snapToGrid w:val="0"/>
        <w:spacing w:line="360" w:lineRule="auto"/>
        <w:jc w:val="center"/>
        <w:rPr>
          <w:rFonts w:ascii="標楷體" w:eastAsia="標楷體" w:hAnsi="標楷體" w:cs="Times New Roman"/>
          <w:b/>
          <w:snapToGrid w:val="0"/>
          <w:kern w:val="0"/>
          <w:sz w:val="28"/>
          <w:szCs w:val="28"/>
        </w:rPr>
      </w:pPr>
      <w:r w:rsidRPr="004A0303">
        <w:rPr>
          <w:rFonts w:ascii="標楷體" w:eastAsia="標楷體" w:hAnsi="標楷體"/>
          <w:b/>
          <w:snapToGrid w:val="0"/>
          <w:kern w:val="0"/>
          <w:sz w:val="28"/>
          <w:szCs w:val="28"/>
        </w:rPr>
        <w:t>终期總結</w:t>
      </w:r>
      <w:r w:rsidRPr="004A0303">
        <w:rPr>
          <w:rFonts w:ascii="標楷體" w:eastAsia="標楷體" w:hAnsi="標楷體" w:hint="eastAsia"/>
          <w:b/>
          <w:snapToGrid w:val="0"/>
          <w:kern w:val="0"/>
          <w:sz w:val="28"/>
          <w:szCs w:val="28"/>
        </w:rPr>
        <w:t>報告</w:t>
      </w:r>
      <w:r w:rsidR="00A475CB" w:rsidRPr="004A0303">
        <w:rPr>
          <w:rFonts w:ascii="標楷體" w:eastAsia="標楷體" w:hAnsi="標楷體" w:cs="Times New Roman" w:hint="eastAsia"/>
          <w:b/>
          <w:snapToGrid w:val="0"/>
          <w:kern w:val="0"/>
          <w:sz w:val="28"/>
          <w:szCs w:val="28"/>
        </w:rPr>
        <w:t>正式公佈</w:t>
      </w:r>
    </w:p>
    <w:p w:rsidR="00815D66" w:rsidRPr="004A0303" w:rsidRDefault="00815D66" w:rsidP="00815D66">
      <w:pPr>
        <w:adjustRightInd w:val="0"/>
        <w:snapToGrid w:val="0"/>
        <w:spacing w:line="360" w:lineRule="auto"/>
        <w:jc w:val="center"/>
        <w:rPr>
          <w:rFonts w:ascii="標楷體" w:eastAsia="標楷體" w:hAnsi="標楷體" w:cs="Times New Roman"/>
          <w:snapToGrid w:val="0"/>
          <w:spacing w:val="20"/>
          <w:kern w:val="0"/>
        </w:rPr>
      </w:pPr>
      <w:r w:rsidRPr="004A0303">
        <w:rPr>
          <w:rFonts w:ascii="標楷體" w:eastAsia="標楷體" w:hAnsi="標楷體" w:cs="Times New Roman" w:hint="eastAsia"/>
          <w:snapToGrid w:val="0"/>
          <w:spacing w:val="20"/>
          <w:kern w:val="0"/>
        </w:rPr>
        <w:t>來源：政府發言人辦公室</w:t>
      </w:r>
    </w:p>
    <w:p w:rsidR="00815D66" w:rsidRPr="004A0303" w:rsidRDefault="00815D66" w:rsidP="00815D66">
      <w:pPr>
        <w:adjustRightInd w:val="0"/>
        <w:snapToGrid w:val="0"/>
        <w:spacing w:line="360" w:lineRule="auto"/>
        <w:jc w:val="center"/>
        <w:rPr>
          <w:rFonts w:ascii="標楷體" w:eastAsia="標楷體" w:hAnsi="標楷體" w:cs="Times New Roman"/>
          <w:snapToGrid w:val="0"/>
          <w:spacing w:val="20"/>
          <w:kern w:val="0"/>
        </w:rPr>
      </w:pPr>
      <w:r w:rsidRPr="004A0303">
        <w:rPr>
          <w:rFonts w:ascii="標楷體" w:eastAsia="標楷體" w:hAnsi="標楷體" w:cs="Times New Roman" w:hint="eastAsia"/>
          <w:snapToGrid w:val="0"/>
          <w:spacing w:val="20"/>
          <w:kern w:val="0"/>
        </w:rPr>
        <w:t>2018年3月29日</w:t>
      </w:r>
    </w:p>
    <w:p w:rsidR="00815D66" w:rsidRPr="004A0303" w:rsidRDefault="00815D66" w:rsidP="00815D66">
      <w:pPr>
        <w:adjustRightInd w:val="0"/>
        <w:snapToGrid w:val="0"/>
        <w:spacing w:line="360" w:lineRule="auto"/>
        <w:ind w:firstLine="480"/>
        <w:jc w:val="both"/>
        <w:rPr>
          <w:rFonts w:ascii="標楷體" w:eastAsia="標楷體" w:hAnsi="標楷體" w:cs="Times New Roman"/>
          <w:snapToGrid w:val="0"/>
          <w:spacing w:val="20"/>
          <w:kern w:val="0"/>
          <w:sz w:val="28"/>
          <w:szCs w:val="28"/>
        </w:rPr>
      </w:pPr>
    </w:p>
    <w:p w:rsidR="006C0C6D" w:rsidRPr="004A0303" w:rsidRDefault="002A601F" w:rsidP="004A0303">
      <w:pPr>
        <w:adjustRightInd w:val="0"/>
        <w:snapToGrid w:val="0"/>
        <w:spacing w:afterLines="50" w:after="180" w:line="360" w:lineRule="auto"/>
        <w:jc w:val="both"/>
        <w:rPr>
          <w:rFonts w:ascii="標楷體" w:eastAsia="標楷體" w:hAnsi="標楷體" w:cs="Times New Roman"/>
          <w:snapToGrid w:val="0"/>
          <w:kern w:val="0"/>
          <w:sz w:val="28"/>
          <w:szCs w:val="28"/>
        </w:rPr>
      </w:pPr>
      <w:r w:rsidRPr="004A0303">
        <w:rPr>
          <w:rFonts w:ascii="標楷體" w:eastAsia="標楷體" w:hAnsi="標楷體" w:cs="Times New Roman" w:hint="eastAsia"/>
          <w:snapToGrid w:val="0"/>
          <w:spacing w:val="20"/>
          <w:kern w:val="0"/>
          <w:sz w:val="28"/>
          <w:szCs w:val="28"/>
        </w:rPr>
        <w:t xml:space="preserve">　　</w:t>
      </w:r>
      <w:r w:rsidR="00A475CB" w:rsidRPr="004A0303">
        <w:rPr>
          <w:rFonts w:ascii="標楷體" w:eastAsia="標楷體" w:hAnsi="標楷體" w:cs="Times New Roman" w:hint="eastAsia"/>
          <w:snapToGrid w:val="0"/>
          <w:kern w:val="0"/>
          <w:sz w:val="28"/>
          <w:szCs w:val="28"/>
        </w:rPr>
        <w:t>澳門特區政府檢討重大災害應變機制暨跟進改善委員會委託清華大學公共安全研究院、北方工業大學新興風險研究院和民政部國家減災中心，聯合編制的《澳門</w:t>
      </w:r>
      <w:r w:rsidR="00A475CB" w:rsidRPr="004A0303">
        <w:rPr>
          <w:rFonts w:ascii="標楷體" w:eastAsia="標楷體" w:hAnsi="標楷體" w:cs="Times New Roman"/>
          <w:snapToGrid w:val="0"/>
          <w:kern w:val="0"/>
          <w:sz w:val="28"/>
          <w:szCs w:val="28"/>
        </w:rPr>
        <w:t>“</w:t>
      </w:r>
      <w:r w:rsidR="00A475CB" w:rsidRPr="004A0303">
        <w:rPr>
          <w:rFonts w:ascii="標楷體" w:eastAsia="標楷體" w:hAnsi="標楷體" w:cs="Times New Roman" w:hint="eastAsia"/>
          <w:snapToGrid w:val="0"/>
          <w:kern w:val="0"/>
          <w:sz w:val="28"/>
          <w:szCs w:val="28"/>
        </w:rPr>
        <w:t>天鴿</w:t>
      </w:r>
      <w:r w:rsidR="00A475CB" w:rsidRPr="004A0303">
        <w:rPr>
          <w:rFonts w:ascii="標楷體" w:eastAsia="標楷體" w:hAnsi="標楷體" w:cs="Times New Roman"/>
          <w:snapToGrid w:val="0"/>
          <w:kern w:val="0"/>
          <w:sz w:val="28"/>
          <w:szCs w:val="28"/>
        </w:rPr>
        <w:t>”</w:t>
      </w:r>
      <w:r w:rsidR="00A475CB" w:rsidRPr="004A0303">
        <w:rPr>
          <w:rFonts w:ascii="標楷體" w:eastAsia="標楷體" w:hAnsi="標楷體" w:cs="Times New Roman" w:hint="eastAsia"/>
          <w:snapToGrid w:val="0"/>
          <w:kern w:val="0"/>
          <w:sz w:val="28"/>
          <w:szCs w:val="28"/>
        </w:rPr>
        <w:t>颱風災害評估總結及優化澳門應急管理體制建議》</w:t>
      </w:r>
      <w:r w:rsidR="006C0C6D" w:rsidRPr="004A0303">
        <w:rPr>
          <w:rFonts w:ascii="標楷體" w:eastAsia="標楷體" w:hAnsi="標楷體" w:cs="Times New Roman" w:hint="eastAsia"/>
          <w:snapToGrid w:val="0"/>
          <w:kern w:val="0"/>
          <w:sz w:val="28"/>
          <w:szCs w:val="28"/>
        </w:rPr>
        <w:t>終期總結</w:t>
      </w:r>
      <w:r w:rsidR="00A475CB" w:rsidRPr="004A0303">
        <w:rPr>
          <w:rFonts w:ascii="標楷體" w:eastAsia="標楷體" w:hAnsi="標楷體" w:cs="Times New Roman" w:hint="eastAsia"/>
          <w:snapToGrid w:val="0"/>
          <w:kern w:val="0"/>
          <w:sz w:val="28"/>
          <w:szCs w:val="28"/>
        </w:rPr>
        <w:t>報告正式公佈</w:t>
      </w:r>
      <w:r w:rsidR="00A475CB" w:rsidRPr="004A0303">
        <w:rPr>
          <w:rFonts w:ascii="標楷體" w:eastAsia="標楷體" w:hAnsi="標楷體" w:cs="Times New Roman"/>
          <w:snapToGrid w:val="0"/>
          <w:kern w:val="0"/>
          <w:sz w:val="28"/>
          <w:szCs w:val="28"/>
        </w:rPr>
        <w:t>。</w:t>
      </w:r>
    </w:p>
    <w:p w:rsidR="00815D66" w:rsidRPr="004A0303" w:rsidRDefault="002A601F" w:rsidP="004A0303">
      <w:pPr>
        <w:adjustRightInd w:val="0"/>
        <w:snapToGrid w:val="0"/>
        <w:spacing w:afterLines="50" w:after="180" w:line="360" w:lineRule="auto"/>
        <w:jc w:val="both"/>
        <w:rPr>
          <w:rFonts w:ascii="標楷體" w:eastAsia="標楷體" w:hAnsi="標楷體" w:cs="Times New Roman"/>
          <w:snapToGrid w:val="0"/>
          <w:kern w:val="0"/>
          <w:sz w:val="28"/>
          <w:szCs w:val="28"/>
        </w:rPr>
      </w:pPr>
      <w:r w:rsidRPr="004A0303">
        <w:rPr>
          <w:rFonts w:ascii="標楷體" w:eastAsia="標楷體" w:hAnsi="標楷體" w:cs="Times New Roman" w:hint="eastAsia"/>
          <w:snapToGrid w:val="0"/>
          <w:kern w:val="0"/>
          <w:sz w:val="28"/>
          <w:szCs w:val="28"/>
        </w:rPr>
        <w:t xml:space="preserve">　　</w:t>
      </w:r>
      <w:r w:rsidR="00A475CB" w:rsidRPr="004A0303">
        <w:rPr>
          <w:rFonts w:ascii="標楷體" w:eastAsia="標楷體" w:hAnsi="標楷體" w:cs="Times New Roman" w:hint="eastAsia"/>
          <w:snapToGrid w:val="0"/>
          <w:kern w:val="0"/>
          <w:sz w:val="28"/>
          <w:szCs w:val="28"/>
        </w:rPr>
        <w:t>該報告以去年九月底公佈</w:t>
      </w:r>
      <w:r w:rsidR="00781DDC" w:rsidRPr="00781DDC">
        <w:rPr>
          <w:rFonts w:ascii="標楷體" w:eastAsia="標楷體" w:hAnsi="標楷體" w:cs="Times New Roman" w:hint="eastAsia"/>
          <w:snapToGrid w:val="0"/>
          <w:kern w:val="0"/>
          <w:sz w:val="28"/>
          <w:szCs w:val="28"/>
        </w:rPr>
        <w:t>的</w:t>
      </w:r>
      <w:r w:rsidR="00A475CB" w:rsidRPr="004A0303">
        <w:rPr>
          <w:rFonts w:ascii="標楷體" w:eastAsia="標楷體" w:hAnsi="標楷體" w:cs="Times New Roman" w:hint="eastAsia"/>
          <w:snapToGrid w:val="0"/>
          <w:kern w:val="0"/>
          <w:sz w:val="28"/>
          <w:szCs w:val="28"/>
        </w:rPr>
        <w:t>《國家減災委協助澳門“天鴿”颱風災害評估專家組的工作報告》</w:t>
      </w:r>
      <w:r w:rsidR="00C66A44" w:rsidRPr="004A0303">
        <w:rPr>
          <w:rFonts w:ascii="標楷體" w:eastAsia="標楷體" w:hAnsi="標楷體" w:cs="Times New Roman" w:hint="eastAsia"/>
          <w:snapToGrid w:val="0"/>
          <w:kern w:val="0"/>
          <w:sz w:val="28"/>
          <w:szCs w:val="28"/>
        </w:rPr>
        <w:t>（初期報告）</w:t>
      </w:r>
      <w:r w:rsidR="00A475CB" w:rsidRPr="004A0303">
        <w:rPr>
          <w:rFonts w:ascii="標楷體" w:eastAsia="標楷體" w:hAnsi="標楷體" w:cs="Times New Roman" w:hint="eastAsia"/>
          <w:snapToGrid w:val="0"/>
          <w:kern w:val="0"/>
          <w:sz w:val="28"/>
          <w:szCs w:val="28"/>
        </w:rPr>
        <w:t>為基礎，以《二○一八年財政年度施政報告》中關於“完善應急機制、強化公共安全”的精神為依據，</w:t>
      </w:r>
      <w:r w:rsidR="00925DFE" w:rsidRPr="004A0303">
        <w:rPr>
          <w:rFonts w:ascii="標楷體" w:eastAsia="標楷體" w:hAnsi="標楷體" w:cs="Times New Roman" w:hint="eastAsia"/>
          <w:snapToGrid w:val="0"/>
          <w:kern w:val="0"/>
          <w:sz w:val="28"/>
          <w:szCs w:val="28"/>
        </w:rPr>
        <w:t>結合</w:t>
      </w:r>
      <w:r w:rsidR="00925DFE" w:rsidRPr="004A0303">
        <w:rPr>
          <w:rFonts w:ascii="標楷體" w:eastAsia="標楷體" w:hAnsi="標楷體" w:cs="Times New Roman"/>
          <w:snapToGrid w:val="0"/>
          <w:kern w:val="0"/>
          <w:sz w:val="28"/>
          <w:szCs w:val="28"/>
        </w:rPr>
        <w:t>澳門的具體</w:t>
      </w:r>
      <w:proofErr w:type="gramStart"/>
      <w:r w:rsidR="00925DFE" w:rsidRPr="004A0303">
        <w:rPr>
          <w:rFonts w:ascii="標楷體" w:eastAsia="標楷體" w:hAnsi="標楷體" w:cs="Times New Roman"/>
          <w:snapToGrid w:val="0"/>
          <w:kern w:val="0"/>
          <w:sz w:val="28"/>
          <w:szCs w:val="28"/>
        </w:rPr>
        <w:t>實際</w:t>
      </w:r>
      <w:r w:rsidR="00925DFE" w:rsidRPr="004A0303">
        <w:rPr>
          <w:rFonts w:ascii="標楷體" w:eastAsia="標楷體" w:hAnsi="標楷體" w:cs="Times New Roman" w:hint="eastAsia"/>
          <w:snapToGrid w:val="0"/>
          <w:kern w:val="0"/>
          <w:sz w:val="28"/>
          <w:szCs w:val="28"/>
        </w:rPr>
        <w:t>，</w:t>
      </w:r>
      <w:proofErr w:type="gramEnd"/>
      <w:r w:rsidR="00E10519" w:rsidRPr="004A0303">
        <w:rPr>
          <w:rFonts w:ascii="標楷體" w:eastAsia="標楷體" w:hAnsi="標楷體" w:cs="Times New Roman" w:hint="eastAsia"/>
          <w:snapToGrid w:val="0"/>
          <w:kern w:val="0"/>
          <w:sz w:val="28"/>
          <w:szCs w:val="28"/>
        </w:rPr>
        <w:t>對</w:t>
      </w:r>
      <w:r w:rsidR="00A07C0F" w:rsidRPr="004A0303">
        <w:rPr>
          <w:rFonts w:ascii="標楷體" w:eastAsia="標楷體" w:hAnsi="標楷體" w:cs="Times New Roman" w:hint="eastAsia"/>
          <w:snapToGrid w:val="0"/>
          <w:kern w:val="0"/>
          <w:sz w:val="28"/>
          <w:szCs w:val="28"/>
        </w:rPr>
        <w:t>澳門防災</w:t>
      </w:r>
      <w:r w:rsidR="00224FB4">
        <w:rPr>
          <w:rFonts w:ascii="標楷體" w:eastAsia="標楷體" w:hAnsi="標楷體" w:cs="Times New Roman" w:hint="eastAsia"/>
          <w:snapToGrid w:val="0"/>
          <w:kern w:val="0"/>
          <w:sz w:val="28"/>
          <w:szCs w:val="28"/>
        </w:rPr>
        <w:t>減</w:t>
      </w:r>
      <w:r w:rsidR="00A07C0F" w:rsidRPr="004A0303">
        <w:rPr>
          <w:rFonts w:ascii="標楷體" w:eastAsia="標楷體" w:hAnsi="標楷體" w:cs="Times New Roman" w:hint="eastAsia"/>
          <w:snapToGrid w:val="0"/>
          <w:kern w:val="0"/>
          <w:sz w:val="28"/>
          <w:szCs w:val="28"/>
        </w:rPr>
        <w:t>災救災與應急管理體制機制</w:t>
      </w:r>
      <w:r w:rsidR="00E10519" w:rsidRPr="004A0303">
        <w:rPr>
          <w:rFonts w:ascii="標楷體" w:eastAsia="標楷體" w:hAnsi="標楷體" w:cs="Times New Roman" w:hint="eastAsia"/>
          <w:snapToGrid w:val="0"/>
          <w:kern w:val="0"/>
          <w:sz w:val="28"/>
          <w:szCs w:val="28"/>
        </w:rPr>
        <w:t>進行了</w:t>
      </w:r>
      <w:r w:rsidR="00E10519" w:rsidRPr="004A0303">
        <w:rPr>
          <w:rFonts w:ascii="標楷體" w:eastAsia="標楷體" w:hAnsi="標楷體" w:cs="Times New Roman"/>
          <w:snapToGrid w:val="0"/>
          <w:kern w:val="0"/>
          <w:sz w:val="28"/>
          <w:szCs w:val="28"/>
        </w:rPr>
        <w:t>論證並</w:t>
      </w:r>
      <w:r w:rsidR="00E10519" w:rsidRPr="004A0303">
        <w:rPr>
          <w:rFonts w:ascii="標楷體" w:eastAsia="標楷體" w:hAnsi="標楷體" w:cs="Times New Roman" w:hint="eastAsia"/>
          <w:snapToGrid w:val="0"/>
          <w:kern w:val="0"/>
          <w:sz w:val="28"/>
          <w:szCs w:val="28"/>
        </w:rPr>
        <w:t>提出</w:t>
      </w:r>
      <w:r w:rsidR="00E10519" w:rsidRPr="004A0303">
        <w:rPr>
          <w:rFonts w:ascii="標楷體" w:eastAsia="標楷體" w:hAnsi="標楷體" w:cs="Times New Roman"/>
          <w:snapToGrid w:val="0"/>
          <w:kern w:val="0"/>
          <w:sz w:val="28"/>
          <w:szCs w:val="28"/>
        </w:rPr>
        <w:t>建議</w:t>
      </w:r>
      <w:r w:rsidR="00925DFE" w:rsidRPr="004A0303">
        <w:rPr>
          <w:rFonts w:ascii="標楷體" w:eastAsia="標楷體" w:hAnsi="標楷體" w:cs="Times New Roman" w:hint="eastAsia"/>
          <w:snapToGrid w:val="0"/>
          <w:kern w:val="0"/>
          <w:sz w:val="28"/>
          <w:szCs w:val="28"/>
        </w:rPr>
        <w:t>。</w:t>
      </w:r>
    </w:p>
    <w:p w:rsidR="00925DFE" w:rsidRPr="004A0303" w:rsidRDefault="002A601F" w:rsidP="004A0303">
      <w:pPr>
        <w:adjustRightInd w:val="0"/>
        <w:snapToGrid w:val="0"/>
        <w:spacing w:afterLines="50" w:after="180" w:line="360" w:lineRule="auto"/>
        <w:jc w:val="both"/>
        <w:rPr>
          <w:rFonts w:ascii="標楷體" w:eastAsia="標楷體" w:hAnsi="標楷體" w:cs="Times New Roman"/>
          <w:snapToGrid w:val="0"/>
          <w:kern w:val="0"/>
          <w:sz w:val="28"/>
          <w:szCs w:val="28"/>
        </w:rPr>
      </w:pPr>
      <w:r w:rsidRPr="004A0303">
        <w:rPr>
          <w:rFonts w:ascii="標楷體" w:eastAsia="標楷體" w:hAnsi="標楷體" w:cs="Times New Roman" w:hint="eastAsia"/>
          <w:snapToGrid w:val="0"/>
          <w:kern w:val="0"/>
          <w:sz w:val="28"/>
          <w:szCs w:val="28"/>
        </w:rPr>
        <w:t xml:space="preserve">　　</w:t>
      </w:r>
      <w:r w:rsidR="000154C2" w:rsidRPr="004A0303">
        <w:rPr>
          <w:rFonts w:ascii="標楷體" w:eastAsia="標楷體" w:hAnsi="標楷體" w:cs="Times New Roman" w:hint="eastAsia"/>
          <w:snapToGrid w:val="0"/>
          <w:kern w:val="0"/>
          <w:sz w:val="28"/>
          <w:szCs w:val="28"/>
        </w:rPr>
        <w:t>報告</w:t>
      </w:r>
      <w:r w:rsidR="00925DFE" w:rsidRPr="004A0303">
        <w:rPr>
          <w:rFonts w:ascii="標楷體" w:eastAsia="標楷體" w:hAnsi="標楷體" w:cs="Times New Roman" w:hint="eastAsia"/>
          <w:snapToGrid w:val="0"/>
          <w:kern w:val="0"/>
          <w:sz w:val="28"/>
          <w:szCs w:val="28"/>
        </w:rPr>
        <w:t>全文</w:t>
      </w:r>
      <w:r w:rsidR="00925DFE" w:rsidRPr="004A0303">
        <w:rPr>
          <w:rFonts w:ascii="標楷體" w:eastAsia="標楷體" w:hAnsi="標楷體" w:cs="Times New Roman"/>
          <w:snapToGrid w:val="0"/>
          <w:kern w:val="0"/>
          <w:sz w:val="28"/>
          <w:szCs w:val="28"/>
        </w:rPr>
        <w:t>共</w:t>
      </w:r>
      <w:r w:rsidR="00925DFE" w:rsidRPr="004A0303">
        <w:rPr>
          <w:rFonts w:ascii="標楷體" w:eastAsia="標楷體" w:hAnsi="標楷體" w:cs="Times New Roman" w:hint="eastAsia"/>
          <w:snapToGrid w:val="0"/>
          <w:kern w:val="0"/>
          <w:sz w:val="28"/>
          <w:szCs w:val="28"/>
        </w:rPr>
        <w:t>14萬餘字</w:t>
      </w:r>
      <w:r w:rsidR="00925DFE" w:rsidRPr="004A0303">
        <w:rPr>
          <w:rFonts w:ascii="標楷體" w:eastAsia="標楷體" w:hAnsi="標楷體" w:cs="Times New Roman"/>
          <w:snapToGrid w:val="0"/>
          <w:kern w:val="0"/>
          <w:sz w:val="28"/>
          <w:szCs w:val="28"/>
        </w:rPr>
        <w:t>，正文分四章及附件有四個專題報告</w:t>
      </w:r>
      <w:r w:rsidR="00925DFE" w:rsidRPr="004A0303">
        <w:rPr>
          <w:rFonts w:ascii="標楷體" w:eastAsia="標楷體" w:hAnsi="標楷體" w:cs="Times New Roman" w:hint="eastAsia"/>
          <w:snapToGrid w:val="0"/>
          <w:kern w:val="0"/>
          <w:sz w:val="28"/>
          <w:szCs w:val="28"/>
        </w:rPr>
        <w:t>。</w:t>
      </w:r>
      <w:r w:rsidR="00C66A44" w:rsidRPr="004A0303">
        <w:rPr>
          <w:rFonts w:ascii="標楷體" w:eastAsia="標楷體" w:hAnsi="標楷體" w:cs="Times New Roman" w:hint="eastAsia"/>
          <w:snapToGrid w:val="0"/>
          <w:kern w:val="0"/>
          <w:sz w:val="28"/>
          <w:szCs w:val="28"/>
        </w:rPr>
        <w:t>第一章</w:t>
      </w:r>
      <w:r w:rsidR="00C66A44" w:rsidRPr="004A0303">
        <w:rPr>
          <w:rFonts w:ascii="標楷體" w:eastAsia="標楷體" w:hAnsi="標楷體" w:cs="Times New Roman"/>
          <w:snapToGrid w:val="0"/>
          <w:kern w:val="0"/>
          <w:sz w:val="28"/>
          <w:szCs w:val="28"/>
        </w:rPr>
        <w:t>，</w:t>
      </w:r>
      <w:r w:rsidR="00C66A44" w:rsidRPr="004A0303">
        <w:rPr>
          <w:rFonts w:ascii="標楷體" w:eastAsia="標楷體" w:hAnsi="標楷體" w:cs="Times New Roman" w:hint="eastAsia"/>
          <w:snapToGrid w:val="0"/>
          <w:kern w:val="0"/>
          <w:sz w:val="28"/>
          <w:szCs w:val="28"/>
        </w:rPr>
        <w:t>在</w:t>
      </w:r>
      <w:r w:rsidR="00C66A44" w:rsidRPr="004A0303">
        <w:rPr>
          <w:rFonts w:ascii="標楷體" w:eastAsia="標楷體" w:hAnsi="標楷體" w:cs="Times New Roman"/>
          <w:snapToGrid w:val="0"/>
          <w:kern w:val="0"/>
          <w:sz w:val="28"/>
          <w:szCs w:val="28"/>
        </w:rPr>
        <w:t>初期報告的基礎上，</w:t>
      </w:r>
      <w:r w:rsidR="00925DFE" w:rsidRPr="004A0303">
        <w:rPr>
          <w:rFonts w:ascii="標楷體" w:eastAsia="標楷體" w:hAnsi="標楷體" w:cs="Times New Roman"/>
          <w:snapToGrid w:val="0"/>
          <w:kern w:val="0"/>
          <w:sz w:val="28"/>
          <w:szCs w:val="28"/>
        </w:rPr>
        <w:t>對</w:t>
      </w:r>
      <w:r w:rsidR="00925DFE" w:rsidRPr="004A0303">
        <w:rPr>
          <w:rFonts w:ascii="標楷體" w:eastAsia="標楷體" w:hAnsi="標楷體" w:cs="Times New Roman" w:hint="eastAsia"/>
          <w:snapToGrid w:val="0"/>
          <w:kern w:val="0"/>
          <w:sz w:val="28"/>
          <w:szCs w:val="28"/>
        </w:rPr>
        <w:t>“天鴿”颱風進行</w:t>
      </w:r>
      <w:r w:rsidR="00C66A44" w:rsidRPr="004A0303">
        <w:rPr>
          <w:rFonts w:ascii="標楷體" w:eastAsia="標楷體" w:hAnsi="標楷體" w:cs="Times New Roman" w:hint="eastAsia"/>
          <w:snapToGrid w:val="0"/>
          <w:kern w:val="0"/>
          <w:sz w:val="28"/>
          <w:szCs w:val="28"/>
        </w:rPr>
        <w:t>了</w:t>
      </w:r>
      <w:r w:rsidR="00C66A44" w:rsidRPr="004A0303">
        <w:rPr>
          <w:rFonts w:ascii="標楷體" w:eastAsia="標楷體" w:hAnsi="標楷體" w:cs="Times New Roman"/>
          <w:snapToGrid w:val="0"/>
          <w:kern w:val="0"/>
          <w:sz w:val="28"/>
          <w:szCs w:val="28"/>
        </w:rPr>
        <w:t>更加</w:t>
      </w:r>
      <w:r w:rsidR="00925DFE" w:rsidRPr="004A0303">
        <w:rPr>
          <w:rFonts w:ascii="標楷體" w:eastAsia="標楷體" w:hAnsi="標楷體" w:cs="Times New Roman"/>
          <w:snapToGrid w:val="0"/>
          <w:kern w:val="0"/>
          <w:sz w:val="28"/>
          <w:szCs w:val="28"/>
        </w:rPr>
        <w:t>全面</w:t>
      </w:r>
      <w:r w:rsidR="00C66A44" w:rsidRPr="004A0303">
        <w:rPr>
          <w:rFonts w:ascii="標楷體" w:eastAsia="標楷體" w:hAnsi="標楷體" w:cs="Times New Roman" w:hint="eastAsia"/>
          <w:snapToGrid w:val="0"/>
          <w:kern w:val="0"/>
          <w:sz w:val="28"/>
          <w:szCs w:val="28"/>
        </w:rPr>
        <w:t>和</w:t>
      </w:r>
      <w:r w:rsidR="00925DFE" w:rsidRPr="004A0303">
        <w:rPr>
          <w:rFonts w:ascii="標楷體" w:eastAsia="標楷體" w:hAnsi="標楷體" w:cs="Times New Roman"/>
          <w:snapToGrid w:val="0"/>
          <w:kern w:val="0"/>
          <w:sz w:val="28"/>
          <w:szCs w:val="28"/>
        </w:rPr>
        <w:t>科學的</w:t>
      </w:r>
      <w:r w:rsidR="00C66A44" w:rsidRPr="004A0303">
        <w:rPr>
          <w:rFonts w:ascii="標楷體" w:eastAsia="標楷體" w:hAnsi="標楷體" w:cs="Times New Roman" w:hint="eastAsia"/>
          <w:snapToGrid w:val="0"/>
          <w:kern w:val="0"/>
          <w:sz w:val="28"/>
          <w:szCs w:val="28"/>
        </w:rPr>
        <w:t>災情分析</w:t>
      </w:r>
      <w:r w:rsidR="00C66A44" w:rsidRPr="004A0303">
        <w:rPr>
          <w:rFonts w:ascii="標楷體" w:eastAsia="標楷體" w:hAnsi="標楷體" w:cs="Times New Roman"/>
          <w:snapToGrid w:val="0"/>
          <w:kern w:val="0"/>
          <w:sz w:val="28"/>
          <w:szCs w:val="28"/>
        </w:rPr>
        <w:t>，</w:t>
      </w:r>
      <w:r w:rsidR="00C66A44" w:rsidRPr="004A0303">
        <w:rPr>
          <w:rFonts w:ascii="標楷體" w:eastAsia="標楷體" w:hAnsi="標楷體" w:cs="Times New Roman" w:hint="eastAsia"/>
          <w:snapToGrid w:val="0"/>
          <w:kern w:val="0"/>
          <w:sz w:val="28"/>
          <w:szCs w:val="28"/>
        </w:rPr>
        <w:t>並對有關</w:t>
      </w:r>
      <w:r w:rsidR="00C66A44" w:rsidRPr="004A0303">
        <w:rPr>
          <w:rFonts w:ascii="標楷體" w:eastAsia="標楷體" w:hAnsi="標楷體" w:cs="Times New Roman"/>
          <w:snapToGrid w:val="0"/>
          <w:kern w:val="0"/>
          <w:sz w:val="28"/>
          <w:szCs w:val="28"/>
        </w:rPr>
        <w:t>問題進行了總結</w:t>
      </w:r>
      <w:r w:rsidR="00C66A44" w:rsidRPr="004A0303">
        <w:rPr>
          <w:rFonts w:ascii="標楷體" w:eastAsia="標楷體" w:hAnsi="標楷體" w:cs="Times New Roman" w:hint="eastAsia"/>
          <w:snapToGrid w:val="0"/>
          <w:kern w:val="0"/>
          <w:sz w:val="28"/>
          <w:szCs w:val="28"/>
        </w:rPr>
        <w:t>；</w:t>
      </w:r>
      <w:r w:rsidR="00C66A44" w:rsidRPr="004A0303">
        <w:rPr>
          <w:rFonts w:ascii="標楷體" w:eastAsia="標楷體" w:hAnsi="標楷體" w:cs="Times New Roman"/>
          <w:snapToGrid w:val="0"/>
          <w:kern w:val="0"/>
          <w:sz w:val="28"/>
          <w:szCs w:val="28"/>
        </w:rPr>
        <w:t>第二章，介紹了</w:t>
      </w:r>
      <w:r w:rsidR="00C66A44" w:rsidRPr="004A0303">
        <w:rPr>
          <w:rFonts w:ascii="標楷體" w:eastAsia="標楷體" w:hAnsi="標楷體" w:cs="Times New Roman" w:hint="eastAsia"/>
          <w:snapToGrid w:val="0"/>
          <w:kern w:val="0"/>
          <w:sz w:val="28"/>
          <w:szCs w:val="28"/>
        </w:rPr>
        <w:t>國內外防災減災救災</w:t>
      </w:r>
      <w:r w:rsidR="00C66A44" w:rsidRPr="004A0303">
        <w:rPr>
          <w:rFonts w:ascii="標楷體" w:eastAsia="標楷體" w:hAnsi="標楷體" w:cs="Times New Roman"/>
          <w:snapToGrid w:val="0"/>
          <w:kern w:val="0"/>
          <w:sz w:val="28"/>
          <w:szCs w:val="28"/>
        </w:rPr>
        <w:t>的最新動態和主要經驗；第三章，</w:t>
      </w:r>
      <w:r w:rsidR="00925DFE" w:rsidRPr="004A0303">
        <w:rPr>
          <w:rFonts w:ascii="標楷體" w:eastAsia="標楷體" w:hAnsi="標楷體" w:cs="Times New Roman" w:hint="eastAsia"/>
          <w:snapToGrid w:val="0"/>
          <w:kern w:val="0"/>
          <w:sz w:val="28"/>
          <w:szCs w:val="28"/>
        </w:rPr>
        <w:t>提出優化澳門特區應急管理體系的總體思路和主要建議，包括</w:t>
      </w:r>
      <w:r w:rsidR="009308D2" w:rsidRPr="004A0303">
        <w:rPr>
          <w:rFonts w:ascii="標楷體" w:eastAsia="標楷體" w:hAnsi="標楷體" w:cs="Times New Roman" w:hint="eastAsia"/>
          <w:snapToGrid w:val="0"/>
          <w:kern w:val="0"/>
          <w:sz w:val="28"/>
          <w:szCs w:val="28"/>
        </w:rPr>
        <w:t>建立</w:t>
      </w:r>
      <w:r w:rsidR="00925DFE" w:rsidRPr="004A0303">
        <w:rPr>
          <w:rFonts w:ascii="標楷體" w:eastAsia="標楷體" w:hAnsi="標楷體" w:cs="Times New Roman" w:hint="eastAsia"/>
          <w:snapToGrid w:val="0"/>
          <w:kern w:val="0"/>
          <w:sz w:val="28"/>
          <w:szCs w:val="28"/>
        </w:rPr>
        <w:t>健全防災救災與應急</w:t>
      </w:r>
      <w:r w:rsidR="009308D2" w:rsidRPr="004A0303">
        <w:rPr>
          <w:rFonts w:ascii="標楷體" w:eastAsia="標楷體" w:hAnsi="標楷體" w:cs="Times New Roman" w:hint="eastAsia"/>
          <w:snapToGrid w:val="0"/>
          <w:kern w:val="0"/>
          <w:sz w:val="28"/>
          <w:szCs w:val="28"/>
        </w:rPr>
        <w:t>的</w:t>
      </w:r>
      <w:r w:rsidR="00925DFE" w:rsidRPr="004A0303">
        <w:rPr>
          <w:rFonts w:ascii="標楷體" w:eastAsia="標楷體" w:hAnsi="標楷體" w:cs="Times New Roman" w:hint="eastAsia"/>
          <w:snapToGrid w:val="0"/>
          <w:kern w:val="0"/>
          <w:sz w:val="28"/>
          <w:szCs w:val="28"/>
        </w:rPr>
        <w:t>體制</w:t>
      </w:r>
      <w:r w:rsidR="009308D2" w:rsidRPr="004A0303">
        <w:rPr>
          <w:rFonts w:ascii="標楷體" w:eastAsia="標楷體" w:hAnsi="標楷體" w:cs="Times New Roman" w:hint="eastAsia"/>
          <w:snapToGrid w:val="0"/>
          <w:kern w:val="0"/>
          <w:sz w:val="28"/>
          <w:szCs w:val="28"/>
        </w:rPr>
        <w:t>、</w:t>
      </w:r>
      <w:r w:rsidR="00925DFE" w:rsidRPr="004A0303">
        <w:rPr>
          <w:rFonts w:ascii="標楷體" w:eastAsia="標楷體" w:hAnsi="標楷體" w:cs="Times New Roman" w:hint="eastAsia"/>
          <w:snapToGrid w:val="0"/>
          <w:kern w:val="0"/>
          <w:sz w:val="28"/>
          <w:szCs w:val="28"/>
        </w:rPr>
        <w:t>機制</w:t>
      </w:r>
      <w:r w:rsidR="009308D2" w:rsidRPr="004A0303">
        <w:rPr>
          <w:rFonts w:ascii="標楷體" w:eastAsia="標楷體" w:hAnsi="標楷體" w:cs="Times New Roman" w:hint="eastAsia"/>
          <w:snapToGrid w:val="0"/>
          <w:kern w:val="0"/>
          <w:sz w:val="28"/>
          <w:szCs w:val="28"/>
        </w:rPr>
        <w:t>和</w:t>
      </w:r>
      <w:r w:rsidR="009308D2" w:rsidRPr="004A0303">
        <w:rPr>
          <w:rFonts w:ascii="標楷體" w:eastAsia="標楷體" w:hAnsi="標楷體" w:cs="Times New Roman"/>
          <w:snapToGrid w:val="0"/>
          <w:kern w:val="0"/>
          <w:sz w:val="28"/>
          <w:szCs w:val="28"/>
        </w:rPr>
        <w:t>法制</w:t>
      </w:r>
      <w:r w:rsidR="00925DFE" w:rsidRPr="004A0303">
        <w:rPr>
          <w:rFonts w:ascii="標楷體" w:eastAsia="標楷體" w:hAnsi="標楷體" w:cs="Times New Roman" w:hint="eastAsia"/>
          <w:snapToGrid w:val="0"/>
          <w:kern w:val="0"/>
          <w:sz w:val="28"/>
          <w:szCs w:val="28"/>
        </w:rPr>
        <w:t>，</w:t>
      </w:r>
      <w:r w:rsidR="009308D2" w:rsidRPr="004A0303">
        <w:rPr>
          <w:rFonts w:ascii="標楷體" w:eastAsia="標楷體" w:hAnsi="標楷體" w:cs="Times New Roman" w:hint="eastAsia"/>
          <w:snapToGrid w:val="0"/>
          <w:kern w:val="0"/>
          <w:sz w:val="28"/>
          <w:szCs w:val="28"/>
        </w:rPr>
        <w:t>建立健全應急</w:t>
      </w:r>
      <w:r w:rsidR="009308D2" w:rsidRPr="004A0303">
        <w:rPr>
          <w:rFonts w:ascii="標楷體" w:eastAsia="標楷體" w:hAnsi="標楷體" w:cs="Times New Roman"/>
          <w:snapToGrid w:val="0"/>
          <w:kern w:val="0"/>
          <w:sz w:val="28"/>
          <w:szCs w:val="28"/>
        </w:rPr>
        <w:t>預案體系</w:t>
      </w:r>
      <w:r w:rsidR="009308D2" w:rsidRPr="004A0303">
        <w:rPr>
          <w:rFonts w:ascii="標楷體" w:eastAsia="標楷體" w:hAnsi="標楷體" w:cs="Times New Roman" w:hint="eastAsia"/>
          <w:snapToGrid w:val="0"/>
          <w:kern w:val="0"/>
          <w:sz w:val="28"/>
          <w:szCs w:val="28"/>
        </w:rPr>
        <w:t>，重點提出</w:t>
      </w:r>
      <w:r w:rsidR="009308D2" w:rsidRPr="004A0303">
        <w:rPr>
          <w:rFonts w:ascii="標楷體" w:eastAsia="標楷體" w:hAnsi="標楷體" w:cs="Times New Roman"/>
          <w:snapToGrid w:val="0"/>
          <w:kern w:val="0"/>
          <w:sz w:val="28"/>
          <w:szCs w:val="28"/>
        </w:rPr>
        <w:t>要</w:t>
      </w:r>
      <w:r w:rsidR="00925DFE" w:rsidRPr="004A0303">
        <w:rPr>
          <w:rFonts w:ascii="標楷體" w:eastAsia="標楷體" w:hAnsi="標楷體" w:cs="Times New Roman" w:hint="eastAsia"/>
          <w:snapToGrid w:val="0"/>
          <w:kern w:val="0"/>
          <w:sz w:val="28"/>
          <w:szCs w:val="28"/>
        </w:rPr>
        <w:t>加強生命線工程和重要基礎設施防災減災能力建設，健</w:t>
      </w:r>
      <w:r w:rsidR="004A0303">
        <w:rPr>
          <w:rFonts w:ascii="標楷體" w:eastAsia="標楷體" w:hAnsi="標楷體" w:cs="Times New Roman" w:hint="eastAsia"/>
          <w:snapToGrid w:val="0"/>
          <w:kern w:val="0"/>
          <w:sz w:val="28"/>
          <w:szCs w:val="28"/>
        </w:rPr>
        <w:t>全</w:t>
      </w:r>
      <w:proofErr w:type="gramStart"/>
      <w:r w:rsidR="004A0303">
        <w:rPr>
          <w:rFonts w:ascii="標楷體" w:eastAsia="標楷體" w:hAnsi="標楷體" w:cs="Times New Roman" w:hint="eastAsia"/>
          <w:snapToGrid w:val="0"/>
          <w:kern w:val="0"/>
          <w:sz w:val="28"/>
          <w:szCs w:val="28"/>
        </w:rPr>
        <w:t>完善粵</w:t>
      </w:r>
      <w:proofErr w:type="gramEnd"/>
      <w:r w:rsidR="004A0303">
        <w:rPr>
          <w:rFonts w:ascii="標楷體" w:eastAsia="標楷體" w:hAnsi="標楷體" w:cs="Times New Roman" w:hint="eastAsia"/>
          <w:snapToGrid w:val="0"/>
          <w:kern w:val="0"/>
          <w:sz w:val="28"/>
          <w:szCs w:val="28"/>
        </w:rPr>
        <w:t>港澳應急聯動協作機制，全面開展安全文化與素質建設等</w:t>
      </w:r>
      <w:r w:rsidR="004A0303" w:rsidRPr="004A0303">
        <w:rPr>
          <w:rFonts w:ascii="標楷體" w:eastAsia="標楷體" w:hAnsi="標楷體" w:cs="Times New Roman" w:hint="eastAsia"/>
          <w:snapToGrid w:val="0"/>
          <w:kern w:val="0"/>
          <w:sz w:val="28"/>
          <w:szCs w:val="28"/>
        </w:rPr>
        <w:t>建議；</w:t>
      </w:r>
      <w:r w:rsidR="009308D2" w:rsidRPr="004A0303">
        <w:rPr>
          <w:rFonts w:ascii="標楷體" w:eastAsia="標楷體" w:hAnsi="標楷體" w:cs="Times New Roman" w:hint="eastAsia"/>
          <w:snapToGrid w:val="0"/>
          <w:kern w:val="0"/>
          <w:sz w:val="28"/>
          <w:szCs w:val="28"/>
        </w:rPr>
        <w:t>第四章，</w:t>
      </w:r>
      <w:r w:rsidR="00925DFE" w:rsidRPr="004A0303">
        <w:rPr>
          <w:rFonts w:ascii="標楷體" w:eastAsia="標楷體" w:hAnsi="標楷體" w:cs="Times New Roman" w:hint="eastAsia"/>
          <w:snapToGrid w:val="0"/>
          <w:kern w:val="0"/>
          <w:sz w:val="28"/>
          <w:szCs w:val="28"/>
        </w:rPr>
        <w:t>著重對相應的重點建設項目提出</w:t>
      </w:r>
      <w:r w:rsidR="009308D2" w:rsidRPr="004A0303">
        <w:rPr>
          <w:rFonts w:ascii="標楷體" w:eastAsia="標楷體" w:hAnsi="標楷體" w:cs="Times New Roman" w:hint="eastAsia"/>
          <w:snapToGrid w:val="0"/>
          <w:kern w:val="0"/>
          <w:sz w:val="28"/>
          <w:szCs w:val="28"/>
        </w:rPr>
        <w:t>了中長期</w:t>
      </w:r>
      <w:r w:rsidR="009308D2" w:rsidRPr="004A0303">
        <w:rPr>
          <w:rFonts w:ascii="標楷體" w:eastAsia="標楷體" w:hAnsi="標楷體" w:cs="Times New Roman"/>
          <w:snapToGrid w:val="0"/>
          <w:kern w:val="0"/>
          <w:sz w:val="28"/>
          <w:szCs w:val="28"/>
        </w:rPr>
        <w:t>的</w:t>
      </w:r>
      <w:r w:rsidR="00925DFE" w:rsidRPr="004A0303">
        <w:rPr>
          <w:rFonts w:ascii="標楷體" w:eastAsia="標楷體" w:hAnsi="標楷體" w:cs="Times New Roman" w:hint="eastAsia"/>
          <w:snapToGrid w:val="0"/>
          <w:kern w:val="0"/>
          <w:sz w:val="28"/>
          <w:szCs w:val="28"/>
        </w:rPr>
        <w:t>建議，包括實施澳門特</w:t>
      </w:r>
      <w:r w:rsidR="00820C9F">
        <w:rPr>
          <w:rFonts w:ascii="標楷體" w:eastAsia="標楷體" w:hAnsi="標楷體" w:cs="Times New Roman" w:hint="eastAsia"/>
          <w:snapToGrid w:val="0"/>
          <w:kern w:val="0"/>
          <w:sz w:val="28"/>
          <w:szCs w:val="28"/>
        </w:rPr>
        <w:t>區</w:t>
      </w:r>
      <w:r w:rsidR="00925DFE" w:rsidRPr="004A0303">
        <w:rPr>
          <w:rFonts w:ascii="標楷體" w:eastAsia="標楷體" w:hAnsi="標楷體" w:cs="Times New Roman" w:hint="eastAsia"/>
          <w:snapToGrid w:val="0"/>
          <w:kern w:val="0"/>
          <w:sz w:val="28"/>
          <w:szCs w:val="28"/>
        </w:rPr>
        <w:t>災害綜合風險與應急能力調查評估工程、智慧安全城市及公共安全運行與應急指揮平台建設工程、應急避難及轉移安置場所建設工程、公共安全科普宣傳教育</w:t>
      </w:r>
      <w:r w:rsidR="00925DFE" w:rsidRPr="004A0303">
        <w:rPr>
          <w:rFonts w:ascii="標楷體" w:eastAsia="標楷體" w:hAnsi="標楷體" w:cs="Times New Roman" w:hint="eastAsia"/>
          <w:snapToGrid w:val="0"/>
          <w:kern w:val="0"/>
          <w:sz w:val="28"/>
          <w:szCs w:val="28"/>
        </w:rPr>
        <w:lastRenderedPageBreak/>
        <w:t>基地建設工程、專業救援隊伍培訓基地建設工程、內港</w:t>
      </w:r>
      <w:proofErr w:type="gramStart"/>
      <w:r w:rsidR="00925DFE" w:rsidRPr="004A0303">
        <w:rPr>
          <w:rFonts w:ascii="標楷體" w:eastAsia="標楷體" w:hAnsi="標楷體" w:cs="Times New Roman" w:hint="eastAsia"/>
          <w:snapToGrid w:val="0"/>
          <w:kern w:val="0"/>
          <w:sz w:val="28"/>
          <w:szCs w:val="28"/>
        </w:rPr>
        <w:t>海傍區</w:t>
      </w:r>
      <w:proofErr w:type="gramEnd"/>
      <w:r w:rsidR="00925DFE" w:rsidRPr="004A0303">
        <w:rPr>
          <w:rFonts w:ascii="標楷體" w:eastAsia="標楷體" w:hAnsi="標楷體" w:cs="Times New Roman" w:hint="eastAsia"/>
          <w:snapToGrid w:val="0"/>
          <w:kern w:val="0"/>
          <w:sz w:val="28"/>
          <w:szCs w:val="28"/>
        </w:rPr>
        <w:t>防洪（潮）排澇建設工程等。</w:t>
      </w:r>
    </w:p>
    <w:p w:rsidR="00815D66" w:rsidRPr="004A0303" w:rsidRDefault="004A0303" w:rsidP="004A0303">
      <w:pPr>
        <w:adjustRightInd w:val="0"/>
        <w:snapToGrid w:val="0"/>
        <w:spacing w:afterLines="50" w:after="180" w:line="360" w:lineRule="auto"/>
        <w:jc w:val="both"/>
        <w:rPr>
          <w:rFonts w:ascii="標楷體" w:eastAsia="標楷體" w:hAnsi="標楷體" w:cs="Times New Roman"/>
          <w:snapToGrid w:val="0"/>
          <w:kern w:val="0"/>
          <w:sz w:val="28"/>
          <w:szCs w:val="28"/>
        </w:rPr>
      </w:pPr>
      <w:r w:rsidRPr="004A0303">
        <w:rPr>
          <w:rFonts w:ascii="標楷體" w:eastAsia="標楷體" w:hAnsi="標楷體" w:cs="Times New Roman" w:hint="eastAsia"/>
          <w:snapToGrid w:val="0"/>
          <w:kern w:val="0"/>
          <w:sz w:val="28"/>
          <w:szCs w:val="28"/>
        </w:rPr>
        <w:t xml:space="preserve">    另外</w:t>
      </w:r>
      <w:r w:rsidRPr="004A0303">
        <w:rPr>
          <w:rFonts w:ascii="標楷體" w:eastAsia="標楷體" w:hAnsi="標楷體" w:cs="Times New Roman"/>
          <w:snapToGrid w:val="0"/>
          <w:kern w:val="0"/>
          <w:sz w:val="28"/>
          <w:szCs w:val="28"/>
        </w:rPr>
        <w:t>，該報告</w:t>
      </w:r>
      <w:r w:rsidRPr="004A0303">
        <w:rPr>
          <w:rFonts w:ascii="標楷體" w:eastAsia="標楷體" w:hAnsi="標楷體" w:cs="Times New Roman" w:hint="eastAsia"/>
          <w:snapToGrid w:val="0"/>
          <w:kern w:val="0"/>
          <w:sz w:val="28"/>
          <w:szCs w:val="28"/>
        </w:rPr>
        <w:t>附件中</w:t>
      </w:r>
      <w:r w:rsidRPr="004A0303">
        <w:rPr>
          <w:rFonts w:ascii="標楷體" w:eastAsia="標楷體" w:hAnsi="標楷體" w:cs="Times New Roman"/>
          <w:snapToGrid w:val="0"/>
          <w:kern w:val="0"/>
          <w:sz w:val="28"/>
          <w:szCs w:val="28"/>
        </w:rPr>
        <w:t>還有四個專題報告</w:t>
      </w:r>
      <w:r w:rsidRPr="004A0303">
        <w:rPr>
          <w:rFonts w:ascii="標楷體" w:eastAsia="標楷體" w:hAnsi="標楷體" w:cs="Times New Roman" w:hint="eastAsia"/>
          <w:snapToGrid w:val="0"/>
          <w:kern w:val="0"/>
          <w:sz w:val="28"/>
          <w:szCs w:val="28"/>
        </w:rPr>
        <w:t>，</w:t>
      </w:r>
      <w:r w:rsidRPr="004A0303">
        <w:rPr>
          <w:rFonts w:ascii="標楷體" w:eastAsia="標楷體" w:hAnsi="標楷體" w:cs="Times New Roman"/>
          <w:snapToGrid w:val="0"/>
          <w:kern w:val="0"/>
          <w:sz w:val="28"/>
          <w:szCs w:val="28"/>
        </w:rPr>
        <w:t>分別對氣象、電力、內</w:t>
      </w:r>
      <w:proofErr w:type="gramStart"/>
      <w:r w:rsidRPr="004A0303">
        <w:rPr>
          <w:rFonts w:ascii="標楷體" w:eastAsia="標楷體" w:hAnsi="標楷體" w:cs="Times New Roman"/>
          <w:snapToGrid w:val="0"/>
          <w:kern w:val="0"/>
          <w:sz w:val="28"/>
          <w:szCs w:val="28"/>
        </w:rPr>
        <w:t>港擋潮閘、</w:t>
      </w:r>
      <w:proofErr w:type="gramEnd"/>
      <w:r w:rsidRPr="004A0303">
        <w:rPr>
          <w:rFonts w:ascii="標楷體" w:eastAsia="標楷體" w:hAnsi="標楷體" w:cs="Times New Roman"/>
          <w:snapToGrid w:val="0"/>
          <w:kern w:val="0"/>
          <w:sz w:val="28"/>
          <w:szCs w:val="28"/>
        </w:rPr>
        <w:t>消防工作進行了專門的研究，並提出了有關建議。</w:t>
      </w:r>
    </w:p>
    <w:p w:rsidR="00815D66" w:rsidRPr="00FC2B41" w:rsidRDefault="00781DDC" w:rsidP="004A0303">
      <w:pPr>
        <w:adjustRightInd w:val="0"/>
        <w:snapToGrid w:val="0"/>
        <w:spacing w:afterLines="50" w:after="180" w:line="360" w:lineRule="auto"/>
        <w:ind w:firstLine="480"/>
        <w:jc w:val="both"/>
        <w:rPr>
          <w:rFonts w:ascii="標楷體" w:eastAsia="標楷體" w:hAnsi="標楷體" w:cs="Times New Roman"/>
          <w:snapToGrid w:val="0"/>
          <w:kern w:val="0"/>
          <w:sz w:val="28"/>
          <w:szCs w:val="28"/>
        </w:rPr>
      </w:pPr>
      <w:r w:rsidRPr="00FC2B41">
        <w:rPr>
          <w:rFonts w:ascii="標楷體" w:eastAsia="標楷體" w:hAnsi="標楷體" w:cs="Times New Roman" w:hint="eastAsia"/>
          <w:snapToGrid w:val="0"/>
          <w:kern w:val="0"/>
          <w:sz w:val="28"/>
          <w:szCs w:val="28"/>
        </w:rPr>
        <w:t>目前，</w:t>
      </w:r>
      <w:r w:rsidR="00CA4DBC" w:rsidRPr="00FC2B41">
        <w:rPr>
          <w:rFonts w:ascii="標楷體" w:eastAsia="標楷體" w:hAnsi="標楷體" w:cs="Times New Roman" w:hint="eastAsia"/>
          <w:snapToGrid w:val="0"/>
          <w:kern w:val="0"/>
          <w:sz w:val="28"/>
          <w:szCs w:val="28"/>
        </w:rPr>
        <w:t>特</w:t>
      </w:r>
      <w:r w:rsidR="00251261" w:rsidRPr="00FC2B41">
        <w:rPr>
          <w:rFonts w:ascii="標楷體" w:eastAsia="標楷體" w:hAnsi="標楷體" w:cs="Times New Roman" w:hint="eastAsia"/>
          <w:snapToGrid w:val="0"/>
          <w:kern w:val="0"/>
          <w:sz w:val="28"/>
          <w:szCs w:val="28"/>
        </w:rPr>
        <w:t>區</w:t>
      </w:r>
      <w:r w:rsidRPr="00FC2B41">
        <w:rPr>
          <w:rFonts w:ascii="標楷體" w:eastAsia="標楷體" w:hAnsi="標楷體" w:cs="Times New Roman" w:hint="eastAsia"/>
          <w:snapToGrid w:val="0"/>
          <w:kern w:val="0"/>
          <w:sz w:val="28"/>
          <w:szCs w:val="28"/>
        </w:rPr>
        <w:t>政府</w:t>
      </w:r>
      <w:r w:rsidRPr="00FC2B41">
        <w:rPr>
          <w:rFonts w:ascii="標楷體" w:eastAsia="標楷體" w:hAnsi="標楷體" w:cs="Times New Roman"/>
          <w:snapToGrid w:val="0"/>
          <w:kern w:val="0"/>
          <w:sz w:val="28"/>
          <w:szCs w:val="28"/>
        </w:rPr>
        <w:t>正</w:t>
      </w:r>
      <w:r w:rsidR="00820C9F">
        <w:rPr>
          <w:rFonts w:ascii="標楷體" w:eastAsia="標楷體" w:hAnsi="標楷體" w:cs="Times New Roman" w:hint="eastAsia"/>
          <w:snapToGrid w:val="0"/>
          <w:kern w:val="0"/>
          <w:sz w:val="28"/>
          <w:szCs w:val="28"/>
        </w:rPr>
        <w:t>有序推動</w:t>
      </w:r>
      <w:r w:rsidRPr="00FC2B41">
        <w:rPr>
          <w:rFonts w:ascii="標楷體" w:eastAsia="標楷體" w:hAnsi="標楷體" w:cs="Times New Roman" w:hint="eastAsia"/>
          <w:snapToGrid w:val="0"/>
          <w:kern w:val="0"/>
          <w:sz w:val="28"/>
          <w:szCs w:val="28"/>
        </w:rPr>
        <w:t>防災減災</w:t>
      </w:r>
      <w:r w:rsidRPr="00FC2B41">
        <w:rPr>
          <w:rFonts w:ascii="標楷體" w:eastAsia="標楷體" w:hAnsi="標楷體" w:cs="Times New Roman"/>
          <w:snapToGrid w:val="0"/>
          <w:kern w:val="0"/>
          <w:sz w:val="28"/>
          <w:szCs w:val="28"/>
        </w:rPr>
        <w:t>領域的工作</w:t>
      </w:r>
      <w:r w:rsidRPr="00FC2B41">
        <w:rPr>
          <w:rFonts w:ascii="標楷體" w:eastAsia="標楷體" w:hAnsi="標楷體" w:cs="Times New Roman" w:hint="eastAsia"/>
          <w:snapToGrid w:val="0"/>
          <w:kern w:val="0"/>
          <w:sz w:val="28"/>
          <w:szCs w:val="28"/>
        </w:rPr>
        <w:t>，</w:t>
      </w:r>
      <w:r w:rsidR="004A0303" w:rsidRPr="00FC2B41">
        <w:rPr>
          <w:rFonts w:ascii="標楷體" w:eastAsia="標楷體" w:hAnsi="標楷體" w:hint="eastAsia"/>
          <w:snapToGrid w:val="0"/>
          <w:kern w:val="0"/>
          <w:sz w:val="28"/>
          <w:szCs w:val="28"/>
        </w:rPr>
        <w:t>修訂《澳門民防綱要法》、編制</w:t>
      </w:r>
      <w:r w:rsidRPr="00FC2B41">
        <w:rPr>
          <w:rFonts w:ascii="標楷體" w:eastAsia="標楷體" w:hAnsi="標楷體" w:hint="eastAsia"/>
          <w:snapToGrid w:val="0"/>
          <w:kern w:val="0"/>
          <w:sz w:val="28"/>
          <w:szCs w:val="28"/>
        </w:rPr>
        <w:t>《澳門防災</w:t>
      </w:r>
      <w:bookmarkStart w:id="0" w:name="_GoBack"/>
      <w:r w:rsidR="00224FB4">
        <w:rPr>
          <w:rFonts w:ascii="標楷體" w:eastAsia="標楷體" w:hAnsi="標楷體" w:hint="eastAsia"/>
          <w:snapToGrid w:val="0"/>
          <w:kern w:val="0"/>
          <w:sz w:val="28"/>
          <w:szCs w:val="28"/>
        </w:rPr>
        <w:t>減</w:t>
      </w:r>
      <w:bookmarkEnd w:id="0"/>
      <w:r w:rsidRPr="00FC2B41">
        <w:rPr>
          <w:rFonts w:ascii="標楷體" w:eastAsia="標楷體" w:hAnsi="標楷體" w:hint="eastAsia"/>
          <w:snapToGrid w:val="0"/>
          <w:kern w:val="0"/>
          <w:sz w:val="28"/>
          <w:szCs w:val="28"/>
        </w:rPr>
        <w:t>災中長期規劃（2019</w:t>
      </w:r>
      <w:r w:rsidRPr="00FC2B41">
        <w:rPr>
          <w:rFonts w:ascii="標楷體" w:eastAsia="標楷體" w:hAnsi="標楷體"/>
          <w:snapToGrid w:val="0"/>
          <w:kern w:val="0"/>
          <w:sz w:val="28"/>
          <w:szCs w:val="28"/>
        </w:rPr>
        <w:t>-2028</w:t>
      </w:r>
      <w:r w:rsidRPr="00FC2B41">
        <w:rPr>
          <w:rFonts w:ascii="標楷體" w:eastAsia="標楷體" w:hAnsi="標楷體" w:hint="eastAsia"/>
          <w:snapToGrid w:val="0"/>
          <w:kern w:val="0"/>
          <w:sz w:val="28"/>
          <w:szCs w:val="28"/>
        </w:rPr>
        <w:t>）》</w:t>
      </w:r>
      <w:r w:rsidR="004A0303" w:rsidRPr="00FC2B41">
        <w:rPr>
          <w:rFonts w:ascii="標楷體" w:eastAsia="標楷體" w:hAnsi="標楷體" w:hint="eastAsia"/>
          <w:snapToGrid w:val="0"/>
          <w:kern w:val="0"/>
          <w:sz w:val="28"/>
          <w:szCs w:val="28"/>
        </w:rPr>
        <w:t>、建設應急指揮應用平台等</w:t>
      </w:r>
      <w:r w:rsidRPr="00FC2B41">
        <w:rPr>
          <w:rFonts w:ascii="標楷體" w:eastAsia="標楷體" w:hAnsi="標楷體" w:hint="eastAsia"/>
          <w:snapToGrid w:val="0"/>
          <w:kern w:val="0"/>
          <w:sz w:val="28"/>
          <w:szCs w:val="28"/>
        </w:rPr>
        <w:t>重點</w:t>
      </w:r>
      <w:r w:rsidR="004A0303" w:rsidRPr="00FC2B41">
        <w:rPr>
          <w:rFonts w:ascii="標楷體" w:eastAsia="標楷體" w:hAnsi="標楷體" w:hint="eastAsia"/>
          <w:snapToGrid w:val="0"/>
          <w:kern w:val="0"/>
          <w:sz w:val="28"/>
          <w:szCs w:val="28"/>
        </w:rPr>
        <w:t>工作</w:t>
      </w:r>
      <w:r w:rsidRPr="00FC2B41">
        <w:rPr>
          <w:rFonts w:ascii="標楷體" w:eastAsia="標楷體" w:hAnsi="標楷體" w:hint="eastAsia"/>
          <w:snapToGrid w:val="0"/>
          <w:kern w:val="0"/>
          <w:sz w:val="28"/>
          <w:szCs w:val="28"/>
        </w:rPr>
        <w:t>已</w:t>
      </w:r>
      <w:r w:rsidRPr="00FC2B41">
        <w:rPr>
          <w:rFonts w:ascii="標楷體" w:eastAsia="標楷體" w:hAnsi="標楷體"/>
          <w:snapToGrid w:val="0"/>
          <w:kern w:val="0"/>
          <w:sz w:val="28"/>
          <w:szCs w:val="28"/>
        </w:rPr>
        <w:t>全面展開，</w:t>
      </w:r>
      <w:r w:rsidRPr="00FC2B41">
        <w:rPr>
          <w:rFonts w:ascii="標楷體" w:eastAsia="標楷體" w:hAnsi="標楷體" w:hint="eastAsia"/>
          <w:snapToGrid w:val="0"/>
          <w:kern w:val="0"/>
          <w:sz w:val="28"/>
          <w:szCs w:val="28"/>
        </w:rPr>
        <w:t>巨災保險制度</w:t>
      </w:r>
      <w:r w:rsidRPr="00FC2B41">
        <w:rPr>
          <w:rFonts w:ascii="標楷體" w:eastAsia="標楷體" w:hAnsi="標楷體"/>
          <w:snapToGrid w:val="0"/>
          <w:kern w:val="0"/>
          <w:sz w:val="28"/>
          <w:szCs w:val="28"/>
        </w:rPr>
        <w:t>、應急預案體系、重要的基礎設施工</w:t>
      </w:r>
      <w:r w:rsidRPr="00FC2B41">
        <w:rPr>
          <w:rFonts w:ascii="標楷體" w:eastAsia="標楷體" w:hAnsi="標楷體" w:hint="eastAsia"/>
          <w:snapToGrid w:val="0"/>
          <w:kern w:val="0"/>
          <w:sz w:val="28"/>
          <w:szCs w:val="28"/>
        </w:rPr>
        <w:t>程、公共安全科普教育等工</w:t>
      </w:r>
      <w:r w:rsidRPr="00FC2B41">
        <w:rPr>
          <w:rFonts w:ascii="標楷體" w:eastAsia="標楷體" w:hAnsi="標楷體"/>
          <w:snapToGrid w:val="0"/>
          <w:kern w:val="0"/>
          <w:sz w:val="28"/>
          <w:szCs w:val="28"/>
        </w:rPr>
        <w:t>作</w:t>
      </w:r>
      <w:r w:rsidRPr="00FC2B41">
        <w:rPr>
          <w:rFonts w:ascii="標楷體" w:eastAsia="標楷體" w:hAnsi="標楷體" w:hint="eastAsia"/>
          <w:snapToGrid w:val="0"/>
          <w:kern w:val="0"/>
          <w:sz w:val="28"/>
          <w:szCs w:val="28"/>
        </w:rPr>
        <w:t>也提到了</w:t>
      </w:r>
      <w:r w:rsidRPr="00FC2B41">
        <w:rPr>
          <w:rFonts w:ascii="標楷體" w:eastAsia="標楷體" w:hAnsi="標楷體"/>
          <w:snapToGrid w:val="0"/>
          <w:kern w:val="0"/>
          <w:sz w:val="28"/>
          <w:szCs w:val="28"/>
        </w:rPr>
        <w:t>政府的日程，</w:t>
      </w:r>
      <w:r w:rsidR="00A07C0F" w:rsidRPr="00FC2B41">
        <w:rPr>
          <w:rFonts w:ascii="標楷體" w:eastAsia="標楷體" w:hAnsi="標楷體" w:cs="Times New Roman" w:hint="eastAsia"/>
          <w:snapToGrid w:val="0"/>
          <w:kern w:val="0"/>
          <w:sz w:val="28"/>
          <w:szCs w:val="28"/>
        </w:rPr>
        <w:t>爭取短期內或今年內開展，並進行後續的跟蹤督辦。</w:t>
      </w:r>
    </w:p>
    <w:p w:rsidR="00815D66" w:rsidRPr="004A0303" w:rsidRDefault="00A07C0F" w:rsidP="004A0303">
      <w:pPr>
        <w:adjustRightInd w:val="0"/>
        <w:snapToGrid w:val="0"/>
        <w:spacing w:afterLines="50" w:after="180" w:line="360" w:lineRule="auto"/>
        <w:ind w:firstLine="480"/>
        <w:jc w:val="both"/>
        <w:rPr>
          <w:rFonts w:ascii="標楷體" w:eastAsia="標楷體" w:hAnsi="標楷體" w:cs="Times New Roman"/>
          <w:snapToGrid w:val="0"/>
          <w:kern w:val="0"/>
          <w:sz w:val="28"/>
          <w:szCs w:val="28"/>
        </w:rPr>
      </w:pPr>
      <w:r w:rsidRPr="004A0303">
        <w:rPr>
          <w:rFonts w:ascii="標楷體" w:eastAsia="標楷體" w:hAnsi="標楷體" w:cs="Times New Roman" w:hint="eastAsia"/>
          <w:snapToGrid w:val="0"/>
          <w:kern w:val="0"/>
          <w:sz w:val="28"/>
          <w:szCs w:val="28"/>
        </w:rPr>
        <w:t>今後</w:t>
      </w:r>
      <w:r w:rsidRPr="004A0303">
        <w:rPr>
          <w:rFonts w:ascii="標楷體" w:eastAsia="標楷體" w:hAnsi="標楷體" w:cs="Times New Roman"/>
          <w:snapToGrid w:val="0"/>
          <w:kern w:val="0"/>
          <w:sz w:val="28"/>
          <w:szCs w:val="28"/>
        </w:rPr>
        <w:t>，特區政府會繼續</w:t>
      </w:r>
      <w:r w:rsidRPr="004A0303">
        <w:rPr>
          <w:rFonts w:ascii="標楷體" w:eastAsia="標楷體" w:hAnsi="標楷體" w:cs="Times New Roman" w:hint="eastAsia"/>
          <w:snapToGrid w:val="0"/>
          <w:kern w:val="0"/>
          <w:sz w:val="28"/>
          <w:szCs w:val="28"/>
        </w:rPr>
        <w:t>全力提升防災減災的能力和水平，把保障居民的生命財產安全放在首位，加強資源投入，配合短中長期措施，構建防災</w:t>
      </w:r>
      <w:proofErr w:type="gramStart"/>
      <w:r w:rsidRPr="004A0303">
        <w:rPr>
          <w:rFonts w:ascii="標楷體" w:eastAsia="標楷體" w:hAnsi="標楷體" w:cs="Times New Roman" w:hint="eastAsia"/>
          <w:snapToGrid w:val="0"/>
          <w:kern w:val="0"/>
          <w:sz w:val="28"/>
          <w:szCs w:val="28"/>
        </w:rPr>
        <w:t>減災長效</w:t>
      </w:r>
      <w:proofErr w:type="gramEnd"/>
      <w:r w:rsidRPr="004A0303">
        <w:rPr>
          <w:rFonts w:ascii="標楷體" w:eastAsia="標楷體" w:hAnsi="標楷體" w:cs="Times New Roman" w:hint="eastAsia"/>
          <w:snapToGrid w:val="0"/>
          <w:kern w:val="0"/>
          <w:sz w:val="28"/>
          <w:szCs w:val="28"/>
        </w:rPr>
        <w:t>機制。</w:t>
      </w:r>
    </w:p>
    <w:p w:rsidR="00343CB9" w:rsidRPr="004A0303" w:rsidRDefault="00343CB9" w:rsidP="00E959D0">
      <w:pPr>
        <w:adjustRightInd w:val="0"/>
        <w:snapToGrid w:val="0"/>
        <w:spacing w:afterLines="50" w:after="180" w:line="360" w:lineRule="auto"/>
        <w:ind w:firstLine="480"/>
        <w:jc w:val="both"/>
        <w:rPr>
          <w:rFonts w:ascii="標楷體" w:eastAsia="標楷體" w:hAnsi="標楷體" w:cs="Times New Roman"/>
          <w:snapToGrid w:val="0"/>
          <w:kern w:val="0"/>
          <w:sz w:val="28"/>
          <w:szCs w:val="28"/>
        </w:rPr>
      </w:pPr>
      <w:r w:rsidRPr="004A0303">
        <w:rPr>
          <w:rFonts w:ascii="標楷體" w:eastAsia="標楷體" w:hAnsi="標楷體" w:cs="Times New Roman" w:hint="eastAsia"/>
          <w:snapToGrid w:val="0"/>
          <w:kern w:val="0"/>
          <w:sz w:val="28"/>
          <w:szCs w:val="28"/>
        </w:rPr>
        <w:t>《澳門“天鴿”颱風災害評估總結及優化</w:t>
      </w:r>
      <w:r w:rsidR="00815D66" w:rsidRPr="004A0303">
        <w:rPr>
          <w:rFonts w:ascii="標楷體" w:eastAsia="標楷體" w:hAnsi="標楷體" w:cs="Times New Roman" w:hint="eastAsia"/>
          <w:snapToGrid w:val="0"/>
          <w:kern w:val="0"/>
          <w:sz w:val="28"/>
          <w:szCs w:val="28"/>
        </w:rPr>
        <w:t>澳門應急管理體制建議》</w:t>
      </w:r>
      <w:r w:rsidR="00707F79" w:rsidRPr="004A0303">
        <w:rPr>
          <w:rFonts w:ascii="標楷體" w:eastAsia="標楷體" w:hAnsi="標楷體" w:cs="Times New Roman" w:hint="eastAsia"/>
          <w:snapToGrid w:val="0"/>
          <w:kern w:val="0"/>
          <w:sz w:val="28"/>
          <w:szCs w:val="28"/>
        </w:rPr>
        <w:t>終期總結</w:t>
      </w:r>
      <w:r w:rsidR="004A0303" w:rsidRPr="004A0303">
        <w:rPr>
          <w:rFonts w:ascii="標楷體" w:eastAsia="標楷體" w:hAnsi="標楷體" w:cs="Times New Roman" w:hint="eastAsia"/>
          <w:snapToGrid w:val="0"/>
          <w:kern w:val="0"/>
          <w:sz w:val="28"/>
          <w:szCs w:val="28"/>
        </w:rPr>
        <w:t>報告</w:t>
      </w:r>
      <w:r w:rsidR="00815D66" w:rsidRPr="004A0303">
        <w:rPr>
          <w:rFonts w:ascii="標楷體" w:eastAsia="標楷體" w:hAnsi="標楷體" w:cs="Times New Roman" w:hint="eastAsia"/>
          <w:snapToGrid w:val="0"/>
          <w:kern w:val="0"/>
          <w:sz w:val="28"/>
          <w:szCs w:val="28"/>
        </w:rPr>
        <w:t>已上載</w:t>
      </w:r>
      <w:r w:rsidR="0052101E" w:rsidRPr="004A0303">
        <w:rPr>
          <w:rFonts w:ascii="標楷體" w:eastAsia="標楷體" w:hAnsi="標楷體" w:cs="Times New Roman" w:hint="eastAsia"/>
          <w:snapToGrid w:val="0"/>
          <w:kern w:val="0"/>
          <w:sz w:val="28"/>
          <w:szCs w:val="28"/>
        </w:rPr>
        <w:t>至</w:t>
      </w:r>
      <w:r w:rsidR="00815D66" w:rsidRPr="004A0303">
        <w:rPr>
          <w:rFonts w:ascii="標楷體" w:eastAsia="標楷體" w:hAnsi="標楷體" w:cs="Times New Roman" w:hint="eastAsia"/>
          <w:snapToGrid w:val="0"/>
          <w:kern w:val="0"/>
          <w:sz w:val="28"/>
          <w:szCs w:val="28"/>
        </w:rPr>
        <w:t>政策研究室</w:t>
      </w:r>
      <w:r w:rsidRPr="004A0303">
        <w:rPr>
          <w:rFonts w:ascii="標楷體" w:eastAsia="標楷體" w:hAnsi="標楷體" w:cs="Times New Roman" w:hint="eastAsia"/>
          <w:snapToGrid w:val="0"/>
          <w:kern w:val="0"/>
          <w:sz w:val="28"/>
          <w:szCs w:val="28"/>
        </w:rPr>
        <w:t>網頁</w:t>
      </w:r>
      <w:proofErr w:type="gramStart"/>
      <w:r w:rsidRPr="004A0303">
        <w:rPr>
          <w:rFonts w:ascii="標楷體" w:eastAsia="標楷體" w:hAnsi="標楷體" w:cs="Times New Roman" w:hint="eastAsia"/>
          <w:snapToGrid w:val="0"/>
          <w:kern w:val="0"/>
          <w:sz w:val="28"/>
          <w:szCs w:val="28"/>
        </w:rPr>
        <w:t>（</w:t>
      </w:r>
      <w:proofErr w:type="gramEnd"/>
      <w:r w:rsidR="00251261">
        <w:fldChar w:fldCharType="begin"/>
      </w:r>
      <w:r w:rsidR="00251261">
        <w:instrText xml:space="preserve"> HYPERLINK "http://www.gep.gov.mo/event/" </w:instrText>
      </w:r>
      <w:r w:rsidR="00251261">
        <w:fldChar w:fldCharType="separate"/>
      </w:r>
      <w:r w:rsidR="00E959D0" w:rsidRPr="00E959D0">
        <w:rPr>
          <w:rStyle w:val="a9"/>
          <w:rFonts w:ascii="標楷體" w:eastAsia="標楷體" w:hAnsi="標楷體" w:cs="Times New Roman"/>
          <w:snapToGrid w:val="0"/>
          <w:kern w:val="0"/>
          <w:sz w:val="28"/>
          <w:szCs w:val="28"/>
        </w:rPr>
        <w:t>http://www.gep.gov.mo/event/</w:t>
      </w:r>
      <w:r w:rsidR="00251261">
        <w:rPr>
          <w:rStyle w:val="a9"/>
          <w:rFonts w:ascii="標楷體" w:eastAsia="標楷體" w:hAnsi="標楷體" w:cs="Times New Roman"/>
          <w:snapToGrid w:val="0"/>
          <w:kern w:val="0"/>
          <w:sz w:val="28"/>
          <w:szCs w:val="28"/>
        </w:rPr>
        <w:fldChar w:fldCharType="end"/>
      </w:r>
      <w:proofErr w:type="gramStart"/>
      <w:r w:rsidRPr="004A0303">
        <w:rPr>
          <w:rFonts w:ascii="標楷體" w:eastAsia="標楷體" w:hAnsi="標楷體" w:cs="Times New Roman" w:hint="eastAsia"/>
          <w:snapToGrid w:val="0"/>
          <w:kern w:val="0"/>
          <w:sz w:val="28"/>
          <w:szCs w:val="28"/>
        </w:rPr>
        <w:t>）</w:t>
      </w:r>
      <w:proofErr w:type="gramEnd"/>
      <w:r w:rsidRPr="004A0303">
        <w:rPr>
          <w:rFonts w:ascii="標楷體" w:eastAsia="標楷體" w:hAnsi="標楷體" w:cs="Times New Roman" w:hint="eastAsia"/>
          <w:snapToGrid w:val="0"/>
          <w:kern w:val="0"/>
          <w:sz w:val="28"/>
          <w:szCs w:val="28"/>
        </w:rPr>
        <w:t>，歡迎公眾參閱。</w:t>
      </w:r>
    </w:p>
    <w:p w:rsidR="00815D66" w:rsidRPr="004A0303" w:rsidRDefault="00815D66" w:rsidP="004A0303">
      <w:pPr>
        <w:adjustRightInd w:val="0"/>
        <w:snapToGrid w:val="0"/>
        <w:spacing w:afterLines="50" w:after="180" w:line="360" w:lineRule="auto"/>
        <w:ind w:firstLineChars="150" w:firstLine="420"/>
        <w:rPr>
          <w:rFonts w:ascii="標楷體" w:eastAsia="標楷體" w:hAnsi="標楷體"/>
          <w:sz w:val="28"/>
          <w:szCs w:val="28"/>
        </w:rPr>
      </w:pPr>
    </w:p>
    <w:p w:rsidR="00815D66" w:rsidRPr="004A0303" w:rsidRDefault="00815D66" w:rsidP="004A0303">
      <w:pPr>
        <w:autoSpaceDE w:val="0"/>
        <w:autoSpaceDN w:val="0"/>
        <w:adjustRightInd w:val="0"/>
        <w:snapToGrid w:val="0"/>
        <w:spacing w:afterLines="50" w:after="180" w:line="360" w:lineRule="auto"/>
        <w:jc w:val="center"/>
        <w:rPr>
          <w:rFonts w:ascii="標楷體" w:eastAsia="標楷體" w:hAnsi="標楷體"/>
          <w:snapToGrid w:val="0"/>
          <w:spacing w:val="20"/>
          <w:kern w:val="0"/>
          <w:sz w:val="28"/>
          <w:szCs w:val="28"/>
        </w:rPr>
      </w:pPr>
      <w:r w:rsidRPr="004A0303">
        <w:rPr>
          <w:rFonts w:ascii="標楷體" w:eastAsia="標楷體" w:hAnsi="標楷體" w:hint="eastAsia"/>
          <w:snapToGrid w:val="0"/>
          <w:spacing w:val="20"/>
          <w:kern w:val="0"/>
          <w:sz w:val="28"/>
          <w:szCs w:val="28"/>
        </w:rPr>
        <w:t>【完】</w:t>
      </w:r>
    </w:p>
    <w:p w:rsidR="00815D66" w:rsidRPr="00A07C0F" w:rsidRDefault="00815D66" w:rsidP="00343CB9">
      <w:pPr>
        <w:adjustRightInd w:val="0"/>
        <w:snapToGrid w:val="0"/>
        <w:spacing w:line="360" w:lineRule="auto"/>
        <w:ind w:firstLineChars="150" w:firstLine="420"/>
        <w:rPr>
          <w:rFonts w:ascii="標楷體" w:eastAsia="標楷體" w:hAnsi="標楷體"/>
          <w:sz w:val="28"/>
          <w:szCs w:val="28"/>
        </w:rPr>
      </w:pPr>
    </w:p>
    <w:sectPr w:rsidR="00815D66" w:rsidRPr="00A07C0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657" w:rsidRDefault="00801657" w:rsidP="00343CB9">
      <w:r>
        <w:separator/>
      </w:r>
    </w:p>
  </w:endnote>
  <w:endnote w:type="continuationSeparator" w:id="0">
    <w:p w:rsidR="00801657" w:rsidRDefault="00801657" w:rsidP="0034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657" w:rsidRDefault="00801657" w:rsidP="00343CB9">
      <w:r>
        <w:separator/>
      </w:r>
    </w:p>
  </w:footnote>
  <w:footnote w:type="continuationSeparator" w:id="0">
    <w:p w:rsidR="00801657" w:rsidRDefault="00801657" w:rsidP="00343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CB"/>
    <w:rsid w:val="000154C2"/>
    <w:rsid w:val="000D615D"/>
    <w:rsid w:val="00144333"/>
    <w:rsid w:val="001E7892"/>
    <w:rsid w:val="00224FB4"/>
    <w:rsid w:val="00251261"/>
    <w:rsid w:val="002A601F"/>
    <w:rsid w:val="00343CB9"/>
    <w:rsid w:val="00412065"/>
    <w:rsid w:val="00426338"/>
    <w:rsid w:val="004A0303"/>
    <w:rsid w:val="0052101E"/>
    <w:rsid w:val="006370F9"/>
    <w:rsid w:val="0065553E"/>
    <w:rsid w:val="006C0C6D"/>
    <w:rsid w:val="00707F79"/>
    <w:rsid w:val="00781DDC"/>
    <w:rsid w:val="00801657"/>
    <w:rsid w:val="00815D66"/>
    <w:rsid w:val="00820C9F"/>
    <w:rsid w:val="00925DFE"/>
    <w:rsid w:val="009308D2"/>
    <w:rsid w:val="009F12D1"/>
    <w:rsid w:val="00A07C0F"/>
    <w:rsid w:val="00A475CB"/>
    <w:rsid w:val="00AB4AA8"/>
    <w:rsid w:val="00C66A44"/>
    <w:rsid w:val="00CA4DBC"/>
    <w:rsid w:val="00E10519"/>
    <w:rsid w:val="00E946E5"/>
    <w:rsid w:val="00E959D0"/>
    <w:rsid w:val="00FA6898"/>
    <w:rsid w:val="00FC2B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CB9"/>
    <w:pPr>
      <w:tabs>
        <w:tab w:val="center" w:pos="4153"/>
        <w:tab w:val="right" w:pos="8306"/>
      </w:tabs>
      <w:snapToGrid w:val="0"/>
    </w:pPr>
    <w:rPr>
      <w:sz w:val="20"/>
      <w:szCs w:val="20"/>
    </w:rPr>
  </w:style>
  <w:style w:type="character" w:customStyle="1" w:styleId="a4">
    <w:name w:val="頁首 字元"/>
    <w:basedOn w:val="a0"/>
    <w:link w:val="a3"/>
    <w:uiPriority w:val="99"/>
    <w:rsid w:val="00343CB9"/>
    <w:rPr>
      <w:sz w:val="20"/>
      <w:szCs w:val="20"/>
    </w:rPr>
  </w:style>
  <w:style w:type="paragraph" w:styleId="a5">
    <w:name w:val="footer"/>
    <w:basedOn w:val="a"/>
    <w:link w:val="a6"/>
    <w:uiPriority w:val="99"/>
    <w:unhideWhenUsed/>
    <w:rsid w:val="00343CB9"/>
    <w:pPr>
      <w:tabs>
        <w:tab w:val="center" w:pos="4153"/>
        <w:tab w:val="right" w:pos="8306"/>
      </w:tabs>
      <w:snapToGrid w:val="0"/>
    </w:pPr>
    <w:rPr>
      <w:sz w:val="20"/>
      <w:szCs w:val="20"/>
    </w:rPr>
  </w:style>
  <w:style w:type="character" w:customStyle="1" w:styleId="a6">
    <w:name w:val="頁尾 字元"/>
    <w:basedOn w:val="a0"/>
    <w:link w:val="a5"/>
    <w:uiPriority w:val="99"/>
    <w:rsid w:val="00343CB9"/>
    <w:rPr>
      <w:sz w:val="20"/>
      <w:szCs w:val="20"/>
    </w:rPr>
  </w:style>
  <w:style w:type="paragraph" w:styleId="a7">
    <w:name w:val="Balloon Text"/>
    <w:basedOn w:val="a"/>
    <w:link w:val="a8"/>
    <w:uiPriority w:val="99"/>
    <w:semiHidden/>
    <w:unhideWhenUsed/>
    <w:rsid w:val="00343CB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43CB9"/>
    <w:rPr>
      <w:rFonts w:asciiTheme="majorHAnsi" w:eastAsiaTheme="majorEastAsia" w:hAnsiTheme="majorHAnsi" w:cstheme="majorBidi"/>
      <w:sz w:val="18"/>
      <w:szCs w:val="18"/>
    </w:rPr>
  </w:style>
  <w:style w:type="character" w:styleId="a9">
    <w:name w:val="Hyperlink"/>
    <w:basedOn w:val="a0"/>
    <w:uiPriority w:val="99"/>
    <w:unhideWhenUsed/>
    <w:rsid w:val="00E959D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CB9"/>
    <w:pPr>
      <w:tabs>
        <w:tab w:val="center" w:pos="4153"/>
        <w:tab w:val="right" w:pos="8306"/>
      </w:tabs>
      <w:snapToGrid w:val="0"/>
    </w:pPr>
    <w:rPr>
      <w:sz w:val="20"/>
      <w:szCs w:val="20"/>
    </w:rPr>
  </w:style>
  <w:style w:type="character" w:customStyle="1" w:styleId="a4">
    <w:name w:val="頁首 字元"/>
    <w:basedOn w:val="a0"/>
    <w:link w:val="a3"/>
    <w:uiPriority w:val="99"/>
    <w:rsid w:val="00343CB9"/>
    <w:rPr>
      <w:sz w:val="20"/>
      <w:szCs w:val="20"/>
    </w:rPr>
  </w:style>
  <w:style w:type="paragraph" w:styleId="a5">
    <w:name w:val="footer"/>
    <w:basedOn w:val="a"/>
    <w:link w:val="a6"/>
    <w:uiPriority w:val="99"/>
    <w:unhideWhenUsed/>
    <w:rsid w:val="00343CB9"/>
    <w:pPr>
      <w:tabs>
        <w:tab w:val="center" w:pos="4153"/>
        <w:tab w:val="right" w:pos="8306"/>
      </w:tabs>
      <w:snapToGrid w:val="0"/>
    </w:pPr>
    <w:rPr>
      <w:sz w:val="20"/>
      <w:szCs w:val="20"/>
    </w:rPr>
  </w:style>
  <w:style w:type="character" w:customStyle="1" w:styleId="a6">
    <w:name w:val="頁尾 字元"/>
    <w:basedOn w:val="a0"/>
    <w:link w:val="a5"/>
    <w:uiPriority w:val="99"/>
    <w:rsid w:val="00343CB9"/>
    <w:rPr>
      <w:sz w:val="20"/>
      <w:szCs w:val="20"/>
    </w:rPr>
  </w:style>
  <w:style w:type="paragraph" w:styleId="a7">
    <w:name w:val="Balloon Text"/>
    <w:basedOn w:val="a"/>
    <w:link w:val="a8"/>
    <w:uiPriority w:val="99"/>
    <w:semiHidden/>
    <w:unhideWhenUsed/>
    <w:rsid w:val="00343CB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43CB9"/>
    <w:rPr>
      <w:rFonts w:asciiTheme="majorHAnsi" w:eastAsiaTheme="majorEastAsia" w:hAnsiTheme="majorHAnsi" w:cstheme="majorBidi"/>
      <w:sz w:val="18"/>
      <w:szCs w:val="18"/>
    </w:rPr>
  </w:style>
  <w:style w:type="character" w:styleId="a9">
    <w:name w:val="Hyperlink"/>
    <w:basedOn w:val="a0"/>
    <w:uiPriority w:val="99"/>
    <w:unhideWhenUsed/>
    <w:rsid w:val="00E959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7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164</Words>
  <Characters>935</Characters>
  <Application>Microsoft Office Word</Application>
  <DocSecurity>0</DocSecurity>
  <Lines>7</Lines>
  <Paragraphs>2</Paragraphs>
  <ScaleCrop>false</ScaleCrop>
  <Company>Hewlett-Packard Company</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 Qinbin</dc:creator>
  <cp:lastModifiedBy>Wong Vun I 王煥儀</cp:lastModifiedBy>
  <cp:revision>16</cp:revision>
  <cp:lastPrinted>2018-03-26T09:29:00Z</cp:lastPrinted>
  <dcterms:created xsi:type="dcterms:W3CDTF">2018-03-26T10:42:00Z</dcterms:created>
  <dcterms:modified xsi:type="dcterms:W3CDTF">2018-03-29T07:53:00Z</dcterms:modified>
</cp:coreProperties>
</file>